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B51" w:rsidRPr="00E92BC5" w:rsidRDefault="003B6B51" w:rsidP="003B6B5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Программа </w:t>
      </w:r>
      <w:proofErr w:type="spellStart"/>
      <w:r>
        <w:rPr>
          <w:b/>
          <w:bCs/>
          <w:color w:val="000000"/>
          <w:sz w:val="28"/>
          <w:szCs w:val="28"/>
        </w:rPr>
        <w:t>софинансирования</w:t>
      </w:r>
      <w:proofErr w:type="spellEnd"/>
      <w:r>
        <w:rPr>
          <w:b/>
          <w:bCs/>
          <w:color w:val="000000"/>
          <w:sz w:val="28"/>
          <w:szCs w:val="28"/>
        </w:rPr>
        <w:t>:</w:t>
      </w:r>
    </w:p>
    <w:p w:rsidR="003B6B51" w:rsidRDefault="003B6B51" w:rsidP="003B6B5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2013 год поставил рекорд по количеству взносов</w:t>
      </w:r>
    </w:p>
    <w:p w:rsidR="003B6B51" w:rsidRDefault="003B6B51" w:rsidP="003B6B51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3B6B51" w:rsidRDefault="003B6B51" w:rsidP="003B6B51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В 2013 году участники Программы государственного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 пенсии внесли на свои пенсионные счета </w:t>
      </w:r>
      <w:r w:rsidRPr="00D97E24">
        <w:rPr>
          <w:color w:val="000000"/>
        </w:rPr>
        <w:t>77</w:t>
      </w:r>
      <w:r>
        <w:rPr>
          <w:color w:val="000000"/>
        </w:rPr>
        <w:t>,</w:t>
      </w:r>
      <w:r w:rsidRPr="00D97E24">
        <w:rPr>
          <w:color w:val="000000"/>
        </w:rPr>
        <w:t>1</w:t>
      </w:r>
      <w:r>
        <w:rPr>
          <w:color w:val="000000"/>
        </w:rPr>
        <w:t xml:space="preserve"> млн. рублей, что почти  вдвое превышает объем взносов за 2012 год (42,5 млн. рублей).</w:t>
      </w:r>
    </w:p>
    <w:p w:rsidR="003B6B51" w:rsidRDefault="003B6B51" w:rsidP="003B6B51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Согласно нормам действующего законодательства не позднее мая 2014 года добровольные взносы участников Программы будут </w:t>
      </w:r>
      <w:proofErr w:type="spellStart"/>
      <w:r>
        <w:rPr>
          <w:color w:val="000000"/>
        </w:rPr>
        <w:t>прософинансированы</w:t>
      </w:r>
      <w:proofErr w:type="spellEnd"/>
      <w:r>
        <w:rPr>
          <w:color w:val="000000"/>
        </w:rPr>
        <w:t xml:space="preserve"> государством, в случае если годовая сумма взноса участника составила две и </w:t>
      </w:r>
      <w:proofErr w:type="gramStart"/>
      <w:r>
        <w:rPr>
          <w:color w:val="000000"/>
        </w:rPr>
        <w:t>более тысячи рублей</w:t>
      </w:r>
      <w:proofErr w:type="gramEnd"/>
      <w:r>
        <w:rPr>
          <w:color w:val="000000"/>
        </w:rPr>
        <w:t>. Необходимый объем сре</w:t>
      </w:r>
      <w:proofErr w:type="gramStart"/>
      <w:r>
        <w:rPr>
          <w:color w:val="000000"/>
        </w:rPr>
        <w:t>дств дл</w:t>
      </w:r>
      <w:proofErr w:type="gramEnd"/>
      <w:r>
        <w:rPr>
          <w:color w:val="000000"/>
        </w:rPr>
        <w:t xml:space="preserve">я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 предусмотрен в бюджете ПФР на 2014 год.</w:t>
      </w:r>
    </w:p>
    <w:p w:rsidR="003B6B51" w:rsidRDefault="003B6B51" w:rsidP="003B6B51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За пять лет действия Программы ее участниками стали 26,5 тысяч жителей Мордовии. Именно такое количество было зафиксировано по состоянию на 30 сентября 2013 года – последний день, когда можно было вступить в Программу. За все время ее действия они внесли на накопительную часть своей будущей пенсии почти 190 млн. рублей.</w:t>
      </w:r>
    </w:p>
    <w:p w:rsidR="003B6B51" w:rsidRDefault="003B6B51" w:rsidP="003B6B51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В 2014 году Программа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 продолжает действовать для ее участников. Они могут рассчитывать на государственное </w:t>
      </w:r>
      <w:proofErr w:type="spellStart"/>
      <w:r>
        <w:rPr>
          <w:color w:val="000000"/>
        </w:rPr>
        <w:t>софинансирование</w:t>
      </w:r>
      <w:proofErr w:type="spellEnd"/>
      <w:r>
        <w:rPr>
          <w:color w:val="000000"/>
        </w:rPr>
        <w:t xml:space="preserve"> в течение 10 лет с года внесения первого взноса при условии, что ежегодно будут перечислять на свою накопительную часть пенсии две и </w:t>
      </w:r>
      <w:proofErr w:type="gramStart"/>
      <w:r>
        <w:rPr>
          <w:color w:val="000000"/>
        </w:rPr>
        <w:t>более тысячи рублей</w:t>
      </w:r>
      <w:proofErr w:type="gramEnd"/>
      <w:r>
        <w:rPr>
          <w:color w:val="000000"/>
        </w:rPr>
        <w:t xml:space="preserve">. </w:t>
      </w:r>
      <w:proofErr w:type="gramStart"/>
      <w:r>
        <w:rPr>
          <w:color w:val="000000"/>
        </w:rPr>
        <w:t xml:space="preserve">При этом федеральным законом, регулирующим Программу, предусмотрено, что если участник Программы, уже сделавший хотя бы раз добровольный взнос, в какой-либо последующий год не совершает добровольного взноса, то на следующий год он имеет право возобновить свои добровольные взносы, и они будут </w:t>
      </w:r>
      <w:proofErr w:type="spellStart"/>
      <w:r>
        <w:rPr>
          <w:color w:val="000000"/>
        </w:rPr>
        <w:t>прософинансированы</w:t>
      </w:r>
      <w:proofErr w:type="spellEnd"/>
      <w:r>
        <w:rPr>
          <w:color w:val="000000"/>
        </w:rPr>
        <w:t xml:space="preserve"> государством при условии, что их сумма будет две тысячи рублей и более.</w:t>
      </w:r>
      <w:proofErr w:type="gramEnd"/>
      <w:r>
        <w:rPr>
          <w:color w:val="000000"/>
        </w:rPr>
        <w:t xml:space="preserve"> Кроме того, участники Программы, которые в 2009-2013 годах не сделали добровольные взносы, могут сделать первый взнос в 2014 году.</w:t>
      </w:r>
    </w:p>
    <w:p w:rsidR="003B6B51" w:rsidRDefault="003B6B51" w:rsidP="003B6B51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Добровольные взносы участников Программы за </w:t>
      </w:r>
      <w:r>
        <w:rPr>
          <w:color w:val="000000"/>
          <w:lang w:val="en-US"/>
        </w:rPr>
        <w:t>III</w:t>
      </w:r>
      <w:r w:rsidRPr="00E92BC5">
        <w:rPr>
          <w:color w:val="000000"/>
        </w:rPr>
        <w:t>-</w:t>
      </w:r>
      <w:r>
        <w:rPr>
          <w:color w:val="000000"/>
          <w:lang w:val="en-US"/>
        </w:rPr>
        <w:t>IV</w:t>
      </w:r>
      <w:r>
        <w:rPr>
          <w:color w:val="000000"/>
        </w:rPr>
        <w:t xml:space="preserve"> кварталы 2013 года и поступающие в 2014 году аккумулируются в ПФР. Их передача в НПФ и управляющие компании состоится после вхождения НПФ в систему гарантирования сохранности пенсионных накоплений и в управляющие компании – после установления соответствия управляющей компании требованиям ЦБ. До этого времени ПФР будет осуществлять их временное размещение в госбумаги и депозиты коммерческих банков с целью получения инвестиционного дохода.</w:t>
      </w:r>
    </w:p>
    <w:p w:rsidR="003B6B51" w:rsidRDefault="003B6B51" w:rsidP="003B6B51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Подробная информация о Программе государственного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 пенсии – на сайте </w:t>
      </w:r>
      <w:proofErr w:type="spellStart"/>
      <w:r>
        <w:rPr>
          <w:color w:val="000000"/>
        </w:rPr>
        <w:t>www.pfrf.ru</w:t>
      </w:r>
      <w:proofErr w:type="spellEnd"/>
      <w:r>
        <w:rPr>
          <w:color w:val="000000"/>
        </w:rPr>
        <w:t xml:space="preserve"> и по телефону Центра консультирования граждан по вопросам вступления в Программу 8 800 510-55-55 (круглосуточно, по России звонок бесплатный).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6B51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4136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B6B51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2014-02-04T04:46:00Z</dcterms:created>
  <dcterms:modified xsi:type="dcterms:W3CDTF">2014-02-04T04:50:00Z</dcterms:modified>
</cp:coreProperties>
</file>