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335" w:rsidRPr="00A17335" w:rsidRDefault="00A17335" w:rsidP="00A173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73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                            </w:t>
      </w:r>
    </w:p>
    <w:p w:rsidR="00A17335" w:rsidRPr="00A17335" w:rsidRDefault="00A17335" w:rsidP="00A173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73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НОВОАКШИНСКОГО  СЕЛЬСКОГО ПОСЕЛЕНИЯ </w:t>
      </w:r>
    </w:p>
    <w:p w:rsidR="00A17335" w:rsidRPr="00A17335" w:rsidRDefault="00A17335" w:rsidP="00A173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73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СТАРОШАЙГОВСКОГО МУНИЦИПАЛЬНОГО РАЙОНА</w:t>
      </w:r>
    </w:p>
    <w:p w:rsidR="00A17335" w:rsidRPr="00A17335" w:rsidRDefault="00A17335" w:rsidP="00A173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73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A17335" w:rsidRPr="00A17335" w:rsidRDefault="00A17335" w:rsidP="00A1733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17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17335" w:rsidRPr="00A17335" w:rsidRDefault="00A17335" w:rsidP="00A173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  <w:r w:rsidRPr="00A17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17335" w:rsidRPr="00A17335" w:rsidRDefault="00A17335" w:rsidP="00A17335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7335" w:rsidRDefault="00A17335" w:rsidP="00A17335">
      <w:pPr>
        <w:tabs>
          <w:tab w:val="left" w:pos="450"/>
          <w:tab w:val="center" w:pos="5012"/>
        </w:tabs>
        <w:spacing w:after="0" w:line="240" w:lineRule="auto"/>
        <w:ind w:hanging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от «27»    марта   2026 г.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</w:p>
    <w:p w:rsidR="00A17335" w:rsidRPr="00A17335" w:rsidRDefault="00A17335" w:rsidP="00A17335">
      <w:pPr>
        <w:tabs>
          <w:tab w:val="left" w:pos="450"/>
          <w:tab w:val="center" w:pos="5012"/>
        </w:tabs>
        <w:spacing w:after="0" w:line="240" w:lineRule="auto"/>
        <w:ind w:hanging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7335" w:rsidRPr="00A17335" w:rsidRDefault="00A17335" w:rsidP="00A17335">
      <w:pPr>
        <w:tabs>
          <w:tab w:val="left" w:pos="450"/>
          <w:tab w:val="center" w:pos="5012"/>
        </w:tabs>
        <w:spacing w:after="0" w:line="240" w:lineRule="auto"/>
        <w:ind w:hanging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7335" w:rsidRDefault="00A17335" w:rsidP="007C2C7F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A17335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ПРАВИЛА </w:t>
      </w:r>
      <w:r w:rsidR="007C2C7F">
        <w:rPr>
          <w:rFonts w:ascii="Times New Roman" w:hAnsi="Times New Roman" w:cs="Times New Roman"/>
          <w:b/>
          <w:sz w:val="28"/>
          <w:szCs w:val="28"/>
        </w:rPr>
        <w:t>З</w:t>
      </w:r>
      <w:r w:rsidRPr="00A17335">
        <w:rPr>
          <w:rFonts w:ascii="Times New Roman" w:hAnsi="Times New Roman" w:cs="Times New Roman"/>
          <w:b/>
          <w:sz w:val="28"/>
          <w:szCs w:val="28"/>
        </w:rPr>
        <w:t>ЕМЛЕПОЛЬЗОВАНИЯ И ЗАСТРОЙКИ (ПЗЗ) НОВОАКШИНСКОГО СЕЛЬСКОГО ПОСЕЛЕНИЯ СТАРОШАЙГОВСКОГО МУНИЦИПАЛЬНОГО РАЙОНА РЕСПУБЛИКИ МОРДОВИЯ»</w:t>
      </w:r>
    </w:p>
    <w:p w:rsidR="00A17335" w:rsidRPr="00A17335" w:rsidRDefault="00A17335" w:rsidP="00A17335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7335" w:rsidRDefault="00A17335" w:rsidP="00A173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17335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20.03.2025 г. № 33 «Об общих принципах организации местного самоуправления в единой системе публичной власти», ст. 24 и ст. 33 Градостроительного кодекса РФ, Уставом </w:t>
      </w:r>
      <w:proofErr w:type="spellStart"/>
      <w:r w:rsidRPr="00A17335"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 w:rsidRPr="00A173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17335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A1733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а также обращениями граждан о несоответствии правил землепользования и застройки </w:t>
      </w:r>
      <w:proofErr w:type="spellStart"/>
      <w:r w:rsidRPr="00A17335"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 w:rsidRPr="00A17335">
        <w:rPr>
          <w:rFonts w:ascii="Times New Roman" w:hAnsi="Times New Roman" w:cs="Times New Roman"/>
          <w:sz w:val="28"/>
          <w:szCs w:val="28"/>
        </w:rPr>
        <w:t xml:space="preserve"> сельского поселения совместному использованию Совет депутато</w:t>
      </w:r>
      <w:r w:rsidR="007C2C7F">
        <w:rPr>
          <w:rFonts w:ascii="Times New Roman" w:hAnsi="Times New Roman" w:cs="Times New Roman"/>
          <w:sz w:val="28"/>
          <w:szCs w:val="28"/>
        </w:rPr>
        <w:t>в</w:t>
      </w:r>
      <w:r w:rsidRPr="00A17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7335"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 w:rsidRPr="00A17335">
        <w:rPr>
          <w:rFonts w:ascii="Times New Roman" w:hAnsi="Times New Roman" w:cs="Times New Roman"/>
          <w:sz w:val="28"/>
          <w:szCs w:val="28"/>
        </w:rPr>
        <w:t xml:space="preserve"> сельского поселения решил: </w:t>
      </w:r>
      <w:proofErr w:type="gramEnd"/>
    </w:p>
    <w:p w:rsidR="00A17335" w:rsidRPr="00A17335" w:rsidRDefault="00A17335" w:rsidP="00A173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17335" w:rsidRPr="00A17335" w:rsidRDefault="00A17335" w:rsidP="00A1733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1.Внес</w:t>
      </w:r>
      <w:r w:rsidRPr="00A17335">
        <w:rPr>
          <w:rFonts w:ascii="Times New Roman" w:hAnsi="Times New Roman" w:cs="Times New Roman"/>
          <w:sz w:val="28"/>
          <w:szCs w:val="28"/>
        </w:rPr>
        <w:t xml:space="preserve">ти изменения в Правила землепользования и застройки в отношении градостроительных регламентов, добавив территориальную зону-зону инженерной инфраструктуры </w:t>
      </w:r>
      <w:proofErr w:type="spellStart"/>
      <w:r w:rsidRPr="00A17335"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 w:rsidRPr="00A1733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17335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A1733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A17335" w:rsidRDefault="00A17335" w:rsidP="00A17335">
      <w:pPr>
        <w:pStyle w:val="a4"/>
        <w:contextualSpacing/>
        <w:rPr>
          <w:rFonts w:eastAsia="Calibri"/>
          <w:b/>
          <w:sz w:val="28"/>
          <w:szCs w:val="28"/>
        </w:rPr>
      </w:pPr>
      <w:r w:rsidRPr="00A17335">
        <w:rPr>
          <w:rFonts w:eastAsia="Calibri"/>
          <w:bCs/>
          <w:sz w:val="28"/>
          <w:szCs w:val="28"/>
        </w:rPr>
        <w:t xml:space="preserve"> </w:t>
      </w:r>
      <w:r w:rsidR="007C2C7F">
        <w:rPr>
          <w:rFonts w:eastAsia="Calibri"/>
          <w:bCs/>
          <w:sz w:val="28"/>
          <w:szCs w:val="28"/>
        </w:rPr>
        <w:t>«</w:t>
      </w:r>
      <w:r w:rsidRPr="00A17335">
        <w:rPr>
          <w:rFonts w:eastAsia="Calibri"/>
          <w:bCs/>
          <w:sz w:val="28"/>
          <w:szCs w:val="28"/>
        </w:rPr>
        <w:t xml:space="preserve">Статью 2. Виды территориальных зон, обозначенных на Карте градостроительного зонирования территории  </w:t>
      </w:r>
      <w:proofErr w:type="spellStart"/>
      <w:r w:rsidRPr="00A17335">
        <w:rPr>
          <w:rFonts w:eastAsia="Calibri"/>
          <w:bCs/>
          <w:sz w:val="28"/>
          <w:szCs w:val="28"/>
        </w:rPr>
        <w:t>Новоакшинского</w:t>
      </w:r>
      <w:proofErr w:type="spellEnd"/>
      <w:r w:rsidRPr="00A17335">
        <w:rPr>
          <w:rFonts w:eastAsia="Calibri"/>
          <w:sz w:val="28"/>
          <w:szCs w:val="28"/>
        </w:rPr>
        <w:t xml:space="preserve">  </w:t>
      </w:r>
      <w:r w:rsidRPr="00A17335">
        <w:rPr>
          <w:rFonts w:eastAsia="Calibri"/>
          <w:bCs/>
          <w:sz w:val="28"/>
          <w:szCs w:val="28"/>
        </w:rPr>
        <w:t xml:space="preserve">сельского поселения дополнили видами </w:t>
      </w:r>
      <w:r w:rsidRPr="00A17335">
        <w:rPr>
          <w:rFonts w:eastAsia="Calibri"/>
          <w:sz w:val="28"/>
          <w:szCs w:val="28"/>
        </w:rPr>
        <w:t xml:space="preserve">разрешенного использования для территориальной зоны </w:t>
      </w:r>
      <w:r w:rsidRPr="00764F40">
        <w:rPr>
          <w:rFonts w:eastAsia="Calibri"/>
          <w:sz w:val="28"/>
          <w:szCs w:val="28"/>
        </w:rPr>
        <w:t xml:space="preserve">– </w:t>
      </w:r>
      <w:r w:rsidRPr="008633A1">
        <w:rPr>
          <w:rFonts w:eastAsia="Calibri"/>
          <w:b/>
          <w:sz w:val="28"/>
          <w:szCs w:val="28"/>
        </w:rPr>
        <w:t>Зона инженерной инфраструктуры</w:t>
      </w:r>
      <w:proofErr w:type="gramStart"/>
      <w:r w:rsidRPr="00764F40">
        <w:rPr>
          <w:rFonts w:eastAsia="Calibri"/>
          <w:sz w:val="28"/>
          <w:szCs w:val="28"/>
        </w:rPr>
        <w:t>.</w:t>
      </w:r>
      <w:r w:rsidR="007C2C7F" w:rsidRPr="00764F40">
        <w:rPr>
          <w:rFonts w:eastAsia="Calibri"/>
          <w:sz w:val="28"/>
          <w:szCs w:val="28"/>
        </w:rPr>
        <w:t>»</w:t>
      </w:r>
      <w:proofErr w:type="gramEnd"/>
    </w:p>
    <w:p w:rsidR="00F25A4E" w:rsidRDefault="00F25A4E" w:rsidP="00A17335">
      <w:pPr>
        <w:pStyle w:val="a4"/>
        <w:contextualSpacing/>
        <w:rPr>
          <w:rFonts w:eastAsia="Calibri"/>
          <w:b/>
          <w:sz w:val="28"/>
          <w:szCs w:val="28"/>
        </w:rPr>
      </w:pPr>
    </w:p>
    <w:p w:rsidR="00A17335" w:rsidRDefault="00A17335" w:rsidP="00A17335">
      <w:pPr>
        <w:pStyle w:val="a4"/>
        <w:contextualSpacing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2. Настоящее решение вступает в законную силу после его официального опубликования в информационном бюллетене </w:t>
      </w:r>
      <w:proofErr w:type="spellStart"/>
      <w:r>
        <w:rPr>
          <w:rFonts w:eastAsia="Calibri"/>
          <w:bCs/>
          <w:sz w:val="28"/>
          <w:szCs w:val="28"/>
        </w:rPr>
        <w:t>Новоакшинского</w:t>
      </w:r>
      <w:proofErr w:type="spellEnd"/>
      <w:r w:rsidR="00F25A4E">
        <w:rPr>
          <w:rFonts w:eastAsia="Calibri"/>
          <w:bCs/>
          <w:sz w:val="28"/>
          <w:szCs w:val="28"/>
        </w:rPr>
        <w:t xml:space="preserve"> сельского поселения и подлежит размещению на сайте администрации </w:t>
      </w:r>
      <w:proofErr w:type="spellStart"/>
      <w:r w:rsidR="00F25A4E">
        <w:rPr>
          <w:rFonts w:eastAsia="Calibri"/>
          <w:bCs/>
          <w:sz w:val="28"/>
          <w:szCs w:val="28"/>
        </w:rPr>
        <w:t>Старошайговского</w:t>
      </w:r>
      <w:proofErr w:type="spellEnd"/>
      <w:r w:rsidR="00F25A4E">
        <w:rPr>
          <w:rFonts w:eastAsia="Calibri"/>
          <w:bCs/>
          <w:sz w:val="28"/>
          <w:szCs w:val="28"/>
        </w:rPr>
        <w:t xml:space="preserve"> муниципального района.</w:t>
      </w:r>
    </w:p>
    <w:p w:rsidR="00F25A4E" w:rsidRDefault="00F25A4E" w:rsidP="00A17335">
      <w:pPr>
        <w:pStyle w:val="a4"/>
        <w:contextualSpacing/>
        <w:rPr>
          <w:rFonts w:eastAsia="Calibri"/>
          <w:bCs/>
          <w:sz w:val="28"/>
          <w:szCs w:val="28"/>
        </w:rPr>
      </w:pPr>
    </w:p>
    <w:p w:rsidR="00F25A4E" w:rsidRDefault="00F25A4E" w:rsidP="00A17335">
      <w:pPr>
        <w:pStyle w:val="a4"/>
        <w:contextualSpacing/>
        <w:rPr>
          <w:rFonts w:eastAsia="Calibri"/>
          <w:bCs/>
          <w:sz w:val="28"/>
          <w:szCs w:val="28"/>
        </w:rPr>
      </w:pPr>
    </w:p>
    <w:p w:rsidR="00F25A4E" w:rsidRDefault="00F25A4E" w:rsidP="00A17335">
      <w:pPr>
        <w:pStyle w:val="a4"/>
        <w:contextualSpacing/>
        <w:rPr>
          <w:rFonts w:eastAsia="Calibri"/>
          <w:bCs/>
          <w:sz w:val="28"/>
          <w:szCs w:val="28"/>
        </w:rPr>
      </w:pPr>
    </w:p>
    <w:p w:rsidR="00F25A4E" w:rsidRDefault="00F25A4E" w:rsidP="00F25A4E">
      <w:pPr>
        <w:pStyle w:val="a4"/>
        <w:ind w:firstLine="0"/>
        <w:contextualSpacing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Глава</w:t>
      </w:r>
    </w:p>
    <w:p w:rsidR="00F25A4E" w:rsidRDefault="00F25A4E" w:rsidP="00F25A4E">
      <w:pPr>
        <w:pStyle w:val="a4"/>
        <w:ind w:firstLine="0"/>
        <w:contextualSpacing/>
        <w:rPr>
          <w:rFonts w:eastAsia="Calibri"/>
          <w:bCs/>
          <w:sz w:val="28"/>
          <w:szCs w:val="28"/>
        </w:rPr>
      </w:pPr>
      <w:proofErr w:type="spellStart"/>
      <w:r>
        <w:rPr>
          <w:rFonts w:eastAsia="Calibri"/>
          <w:bCs/>
          <w:sz w:val="28"/>
          <w:szCs w:val="28"/>
        </w:rPr>
        <w:t>Новоакшинского</w:t>
      </w:r>
      <w:proofErr w:type="spellEnd"/>
      <w:r>
        <w:rPr>
          <w:rFonts w:eastAsia="Calibri"/>
          <w:bCs/>
          <w:sz w:val="28"/>
          <w:szCs w:val="28"/>
        </w:rPr>
        <w:t xml:space="preserve"> сельского поселения</w:t>
      </w:r>
    </w:p>
    <w:p w:rsidR="00767508" w:rsidRDefault="00F25A4E" w:rsidP="00F25A4E">
      <w:pPr>
        <w:pStyle w:val="a4"/>
        <w:ind w:firstLine="0"/>
        <w:contextualSpacing/>
        <w:rPr>
          <w:rFonts w:eastAsia="Calibri"/>
          <w:bCs/>
          <w:sz w:val="28"/>
          <w:szCs w:val="28"/>
        </w:rPr>
      </w:pPr>
      <w:proofErr w:type="spellStart"/>
      <w:r>
        <w:rPr>
          <w:rFonts w:eastAsia="Calibri"/>
          <w:bCs/>
          <w:sz w:val="28"/>
          <w:szCs w:val="28"/>
        </w:rPr>
        <w:t>Старошайговского</w:t>
      </w:r>
      <w:proofErr w:type="spellEnd"/>
      <w:r>
        <w:rPr>
          <w:rFonts w:eastAsia="Calibri"/>
          <w:bCs/>
          <w:sz w:val="28"/>
          <w:szCs w:val="28"/>
        </w:rPr>
        <w:t xml:space="preserve"> муниципального района РМ        </w:t>
      </w:r>
      <w:r w:rsidR="007C2C7F">
        <w:rPr>
          <w:rFonts w:eastAsia="Calibri"/>
          <w:bCs/>
          <w:sz w:val="28"/>
          <w:szCs w:val="28"/>
        </w:rPr>
        <w:t xml:space="preserve">   </w:t>
      </w:r>
      <w:r>
        <w:rPr>
          <w:rFonts w:eastAsia="Calibri"/>
          <w:bCs/>
          <w:sz w:val="28"/>
          <w:szCs w:val="28"/>
        </w:rPr>
        <w:t xml:space="preserve">               </w:t>
      </w:r>
      <w:proofErr w:type="spellStart"/>
      <w:r>
        <w:rPr>
          <w:rFonts w:eastAsia="Calibri"/>
          <w:bCs/>
          <w:sz w:val="28"/>
          <w:szCs w:val="28"/>
        </w:rPr>
        <w:t>И.А.Рудова</w:t>
      </w:r>
      <w:proofErr w:type="spellEnd"/>
    </w:p>
    <w:p w:rsidR="00184222" w:rsidRDefault="00184222" w:rsidP="00F25A4E">
      <w:pPr>
        <w:pStyle w:val="a4"/>
        <w:ind w:firstLine="0"/>
        <w:contextualSpacing/>
        <w:rPr>
          <w:rFonts w:eastAsia="Calibri"/>
          <w:bCs/>
          <w:sz w:val="28"/>
          <w:szCs w:val="28"/>
        </w:rPr>
      </w:pPr>
    </w:p>
    <w:p w:rsidR="00184222" w:rsidRDefault="00184222" w:rsidP="0018422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к решению </w:t>
      </w:r>
    </w:p>
    <w:p w:rsidR="00184222" w:rsidRDefault="00184222" w:rsidP="0018422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Совета депутатов </w:t>
      </w:r>
    </w:p>
    <w:p w:rsidR="00184222" w:rsidRDefault="00184222" w:rsidP="0018422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Новоакшинского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184222" w:rsidRDefault="00184222" w:rsidP="0018422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184222" w:rsidRDefault="00184222" w:rsidP="0018422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184222" w:rsidRDefault="00184222" w:rsidP="0018422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2026г.  № 22</w:t>
      </w:r>
    </w:p>
    <w:p w:rsidR="00184222" w:rsidRDefault="00184222" w:rsidP="0018422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aps/>
          <w:color w:val="943634"/>
          <w:sz w:val="24"/>
          <w:szCs w:val="24"/>
          <w:lang w:eastAsia="ru-RU"/>
        </w:rPr>
      </w:pPr>
    </w:p>
    <w:p w:rsidR="00184222" w:rsidRDefault="00184222" w:rsidP="00184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C0504D"/>
          <w:sz w:val="24"/>
          <w:szCs w:val="24"/>
          <w:lang w:eastAsia="ru-RU"/>
        </w:rPr>
      </w:pPr>
    </w:p>
    <w:p w:rsidR="00184222" w:rsidRDefault="00184222" w:rsidP="00184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C0504D"/>
          <w:sz w:val="24"/>
          <w:szCs w:val="24"/>
          <w:lang w:eastAsia="ru-RU"/>
        </w:rPr>
      </w:pPr>
    </w:p>
    <w:p w:rsidR="00184222" w:rsidRDefault="00184222" w:rsidP="00184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C0504D"/>
          <w:sz w:val="24"/>
          <w:szCs w:val="24"/>
          <w:lang w:eastAsia="ru-RU"/>
        </w:rPr>
      </w:pPr>
    </w:p>
    <w:p w:rsidR="00184222" w:rsidRDefault="00184222" w:rsidP="00184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C0504D"/>
          <w:sz w:val="24"/>
          <w:szCs w:val="24"/>
          <w:lang w:eastAsia="ru-RU"/>
        </w:rPr>
      </w:pPr>
    </w:p>
    <w:p w:rsidR="00184222" w:rsidRDefault="00184222" w:rsidP="00184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C0504D"/>
          <w:sz w:val="24"/>
          <w:szCs w:val="24"/>
          <w:lang w:eastAsia="ru-RU"/>
        </w:rPr>
      </w:pPr>
    </w:p>
    <w:p w:rsidR="00184222" w:rsidRDefault="00184222" w:rsidP="00184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C0504D"/>
          <w:sz w:val="24"/>
          <w:szCs w:val="24"/>
          <w:lang w:eastAsia="ru-RU"/>
        </w:rPr>
      </w:pPr>
    </w:p>
    <w:p w:rsidR="00184222" w:rsidRDefault="00184222" w:rsidP="00184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C0504D"/>
          <w:sz w:val="24"/>
          <w:szCs w:val="24"/>
          <w:lang w:eastAsia="ru-RU"/>
        </w:rPr>
      </w:pPr>
    </w:p>
    <w:p w:rsidR="00184222" w:rsidRDefault="00184222" w:rsidP="00184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C0504D"/>
          <w:sz w:val="24"/>
          <w:szCs w:val="24"/>
          <w:lang w:eastAsia="ru-RU"/>
        </w:rPr>
      </w:pPr>
    </w:p>
    <w:p w:rsidR="00184222" w:rsidRDefault="00184222" w:rsidP="00184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C0504D"/>
          <w:sz w:val="24"/>
          <w:szCs w:val="24"/>
          <w:lang w:eastAsia="ru-RU"/>
        </w:rPr>
      </w:pPr>
    </w:p>
    <w:p w:rsidR="00184222" w:rsidRDefault="00184222" w:rsidP="00184222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C0504D"/>
          <w:sz w:val="24"/>
          <w:szCs w:val="24"/>
          <w:lang w:eastAsia="ru-RU"/>
        </w:rPr>
      </w:pPr>
    </w:p>
    <w:p w:rsidR="00184222" w:rsidRDefault="00184222" w:rsidP="00184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C0504D"/>
          <w:sz w:val="24"/>
          <w:szCs w:val="24"/>
          <w:lang w:eastAsia="ru-RU"/>
        </w:rPr>
      </w:pPr>
    </w:p>
    <w:p w:rsidR="00184222" w:rsidRDefault="00184222" w:rsidP="00184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C0504D"/>
          <w:sz w:val="24"/>
          <w:szCs w:val="24"/>
          <w:lang w:eastAsia="ru-RU"/>
        </w:rPr>
      </w:pPr>
    </w:p>
    <w:p w:rsidR="00184222" w:rsidRDefault="00184222" w:rsidP="00184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184222" w:rsidRDefault="00184222" w:rsidP="00184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Внесение изменений в правила землепользования и застройки </w:t>
      </w:r>
    </w:p>
    <w:p w:rsidR="00184222" w:rsidRDefault="00184222" w:rsidP="00184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новоакшинского сельского поселения </w:t>
      </w:r>
    </w:p>
    <w:p w:rsidR="00184222" w:rsidRDefault="00184222" w:rsidP="00184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Старошайговского муниципального района</w:t>
      </w:r>
    </w:p>
    <w:p w:rsidR="00184222" w:rsidRDefault="00184222" w:rsidP="00184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Республики Мордовия</w:t>
      </w:r>
    </w:p>
    <w:p w:rsidR="00184222" w:rsidRDefault="00184222" w:rsidP="00184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184222" w:rsidRDefault="00184222" w:rsidP="00184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184222" w:rsidRDefault="00184222" w:rsidP="00184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504D"/>
          <w:sz w:val="24"/>
          <w:szCs w:val="24"/>
          <w:lang w:eastAsia="ru-RU"/>
        </w:rPr>
      </w:pPr>
    </w:p>
    <w:p w:rsidR="00184222" w:rsidRDefault="00184222" w:rsidP="00184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504D"/>
          <w:sz w:val="24"/>
          <w:szCs w:val="24"/>
          <w:lang w:eastAsia="ru-RU"/>
        </w:rPr>
      </w:pPr>
    </w:p>
    <w:p w:rsidR="00184222" w:rsidRDefault="00184222" w:rsidP="00184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504D"/>
          <w:sz w:val="24"/>
          <w:szCs w:val="24"/>
          <w:lang w:eastAsia="ru-RU"/>
        </w:rPr>
      </w:pPr>
    </w:p>
    <w:p w:rsidR="00184222" w:rsidRDefault="00184222" w:rsidP="0018422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184222" w:rsidRDefault="00184222" w:rsidP="0018422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ЧАСТЬ 3</w:t>
      </w:r>
    </w:p>
    <w:p w:rsidR="00184222" w:rsidRDefault="00184222" w:rsidP="0018422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ГРАДОСТРОИТЕЛЬНЫЕ РЕГЛАМЕНТЫ</w:t>
      </w:r>
    </w:p>
    <w:p w:rsidR="00184222" w:rsidRDefault="00184222" w:rsidP="00184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504D"/>
          <w:sz w:val="24"/>
          <w:szCs w:val="24"/>
          <w:lang w:eastAsia="ru-RU"/>
        </w:rPr>
      </w:pPr>
    </w:p>
    <w:p w:rsidR="00184222" w:rsidRDefault="00184222" w:rsidP="00184222">
      <w:pPr>
        <w:shd w:val="clear" w:color="auto" w:fill="FFFFFF"/>
        <w:spacing w:after="0" w:line="240" w:lineRule="auto"/>
        <w:ind w:left="993" w:right="-1" w:firstLine="55"/>
        <w:jc w:val="both"/>
        <w:rPr>
          <w:rFonts w:ascii="Times New Roman" w:eastAsia="Times New Roman" w:hAnsi="Times New Roman" w:cs="Times New Roman"/>
          <w:color w:val="C0504D"/>
          <w:sz w:val="24"/>
          <w:szCs w:val="24"/>
          <w:lang w:eastAsia="ru-RU"/>
        </w:rPr>
      </w:pPr>
    </w:p>
    <w:p w:rsidR="00184222" w:rsidRDefault="00184222" w:rsidP="00184222">
      <w:pPr>
        <w:shd w:val="clear" w:color="auto" w:fill="FFFFFF"/>
        <w:spacing w:after="0" w:line="240" w:lineRule="auto"/>
        <w:ind w:left="993" w:right="-1" w:firstLine="55"/>
        <w:jc w:val="both"/>
        <w:rPr>
          <w:rFonts w:ascii="Times New Roman" w:eastAsia="Times New Roman" w:hAnsi="Times New Roman" w:cs="Times New Roman"/>
          <w:color w:val="C0504D"/>
          <w:sz w:val="24"/>
          <w:szCs w:val="24"/>
          <w:lang w:eastAsia="ru-RU"/>
        </w:rPr>
      </w:pPr>
    </w:p>
    <w:p w:rsidR="00184222" w:rsidRDefault="00184222" w:rsidP="00184222">
      <w:pPr>
        <w:shd w:val="clear" w:color="auto" w:fill="FFFFFF"/>
        <w:spacing w:after="0" w:line="240" w:lineRule="auto"/>
        <w:ind w:left="993" w:right="-1" w:firstLine="55"/>
        <w:jc w:val="both"/>
        <w:rPr>
          <w:rFonts w:ascii="Times New Roman" w:eastAsia="Times New Roman" w:hAnsi="Times New Roman" w:cs="Times New Roman"/>
          <w:color w:val="C0504D"/>
          <w:sz w:val="24"/>
          <w:szCs w:val="24"/>
          <w:lang w:eastAsia="ru-RU"/>
        </w:rPr>
      </w:pPr>
    </w:p>
    <w:p w:rsidR="00184222" w:rsidRDefault="00184222" w:rsidP="00184222">
      <w:pPr>
        <w:shd w:val="clear" w:color="auto" w:fill="FFFFFF"/>
        <w:spacing w:after="0" w:line="240" w:lineRule="auto"/>
        <w:ind w:left="993" w:right="-1" w:firstLine="55"/>
        <w:jc w:val="both"/>
        <w:rPr>
          <w:rFonts w:ascii="Times New Roman" w:eastAsia="Times New Roman" w:hAnsi="Times New Roman" w:cs="Times New Roman"/>
          <w:color w:val="C0504D"/>
          <w:sz w:val="24"/>
          <w:szCs w:val="24"/>
          <w:lang w:eastAsia="ru-RU"/>
        </w:rPr>
      </w:pPr>
    </w:p>
    <w:p w:rsidR="00184222" w:rsidRDefault="00184222" w:rsidP="00184222">
      <w:pPr>
        <w:shd w:val="clear" w:color="auto" w:fill="FFFFFF"/>
        <w:spacing w:after="0" w:line="240" w:lineRule="auto"/>
        <w:ind w:left="993" w:right="-1" w:firstLine="55"/>
        <w:jc w:val="both"/>
        <w:rPr>
          <w:rFonts w:ascii="Times New Roman" w:eastAsia="Times New Roman" w:hAnsi="Times New Roman" w:cs="Times New Roman"/>
          <w:color w:val="C0504D"/>
          <w:sz w:val="24"/>
          <w:szCs w:val="24"/>
          <w:lang w:eastAsia="ru-RU"/>
        </w:rPr>
      </w:pPr>
    </w:p>
    <w:p w:rsidR="00184222" w:rsidRDefault="00184222" w:rsidP="00184222">
      <w:pPr>
        <w:shd w:val="clear" w:color="auto" w:fill="FFFFFF"/>
        <w:spacing w:after="0" w:line="240" w:lineRule="auto"/>
        <w:ind w:left="993" w:right="-1" w:firstLine="55"/>
        <w:jc w:val="both"/>
        <w:rPr>
          <w:rFonts w:ascii="Times New Roman" w:eastAsia="Times New Roman" w:hAnsi="Times New Roman" w:cs="Times New Roman"/>
          <w:color w:val="C0504D"/>
          <w:sz w:val="24"/>
          <w:szCs w:val="24"/>
          <w:lang w:eastAsia="ru-RU"/>
        </w:rPr>
      </w:pPr>
    </w:p>
    <w:p w:rsidR="00184222" w:rsidRDefault="00184222" w:rsidP="00184222">
      <w:pPr>
        <w:shd w:val="clear" w:color="auto" w:fill="FFFFFF"/>
        <w:spacing w:after="0" w:line="240" w:lineRule="auto"/>
        <w:ind w:left="993" w:right="-1" w:firstLine="55"/>
        <w:jc w:val="both"/>
        <w:rPr>
          <w:rFonts w:ascii="Times New Roman" w:eastAsia="Times New Roman" w:hAnsi="Times New Roman" w:cs="Times New Roman"/>
          <w:color w:val="C0504D"/>
          <w:sz w:val="24"/>
          <w:szCs w:val="24"/>
          <w:lang w:eastAsia="ru-RU"/>
        </w:rPr>
      </w:pPr>
    </w:p>
    <w:p w:rsidR="00184222" w:rsidRDefault="00184222" w:rsidP="00184222">
      <w:pPr>
        <w:shd w:val="clear" w:color="auto" w:fill="FFFFFF"/>
        <w:spacing w:after="0" w:line="240" w:lineRule="auto"/>
        <w:ind w:left="993" w:right="-1" w:firstLine="55"/>
        <w:jc w:val="both"/>
        <w:rPr>
          <w:rFonts w:ascii="Times New Roman" w:eastAsia="Times New Roman" w:hAnsi="Times New Roman" w:cs="Times New Roman"/>
          <w:color w:val="C0504D"/>
          <w:sz w:val="24"/>
          <w:szCs w:val="24"/>
          <w:lang w:eastAsia="ru-RU"/>
        </w:rPr>
      </w:pPr>
    </w:p>
    <w:p w:rsidR="00184222" w:rsidRDefault="00184222" w:rsidP="001842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C0504D"/>
          <w:sz w:val="24"/>
          <w:szCs w:val="24"/>
          <w:lang w:eastAsia="ru-RU"/>
        </w:rPr>
        <w:br w:type="page"/>
      </w:r>
    </w:p>
    <w:p w:rsidR="00184222" w:rsidRDefault="00184222" w:rsidP="00184222">
      <w:pPr>
        <w:pStyle w:val="a6"/>
        <w:shd w:val="clear" w:color="auto" w:fill="FFFFFF" w:themeFill="background1"/>
        <w:spacing w:before="0" w:line="36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Правилами землепользования и застройки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муниципального района Республики Мордовия (далее - Правила) утвержденные решением Совета депутатов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муниципального района Республики Мордовия от 12.02.2021 №1 остаются действующими. </w:t>
      </w:r>
    </w:p>
    <w:p w:rsidR="00184222" w:rsidRDefault="00184222" w:rsidP="00184222">
      <w:pPr>
        <w:pStyle w:val="a6"/>
        <w:spacing w:before="0" w:line="36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Настоящими Правилами вносятся изменения в Градостроительные регламенты, а именно </w:t>
      </w:r>
      <w:proofErr w:type="gramStart"/>
      <w:r>
        <w:rPr>
          <w:rFonts w:ascii="Times New Roman" w:hAnsi="Times New Roman" w:cs="Times New Roman"/>
          <w:color w:val="auto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color w:val="auto"/>
          <w:sz w:val="24"/>
          <w:szCs w:val="24"/>
        </w:rPr>
        <w:t>:</w:t>
      </w:r>
    </w:p>
    <w:p w:rsidR="00184222" w:rsidRDefault="00184222" w:rsidP="00184222">
      <w:pPr>
        <w:pStyle w:val="a4"/>
        <w:spacing w:line="360" w:lineRule="auto"/>
        <w:rPr>
          <w:rFonts w:eastAsia="Calibri"/>
          <w:bCs/>
        </w:rPr>
      </w:pPr>
      <w:r>
        <w:rPr>
          <w:rFonts w:eastAsia="Calibri"/>
          <w:bCs/>
        </w:rPr>
        <w:t xml:space="preserve">Статью 2. Виды </w:t>
      </w:r>
      <w:proofErr w:type="gramStart"/>
      <w:r>
        <w:rPr>
          <w:rFonts w:eastAsia="Calibri"/>
          <w:bCs/>
        </w:rPr>
        <w:t xml:space="preserve">территориальных зон, обозначенных на Карте градостроительного зонирования территории  </w:t>
      </w:r>
      <w:proofErr w:type="spellStart"/>
      <w:r>
        <w:rPr>
          <w:rFonts w:eastAsia="Calibri"/>
          <w:bCs/>
        </w:rPr>
        <w:t>Новоакшинского</w:t>
      </w:r>
      <w:proofErr w:type="spellEnd"/>
      <w:r>
        <w:rPr>
          <w:rFonts w:eastAsia="Calibri"/>
        </w:rPr>
        <w:t xml:space="preserve">  </w:t>
      </w:r>
      <w:r>
        <w:rPr>
          <w:rFonts w:eastAsia="Calibri"/>
          <w:bCs/>
        </w:rPr>
        <w:t>сельского поселения дополнили</w:t>
      </w:r>
      <w:proofErr w:type="gramEnd"/>
      <w:r>
        <w:rPr>
          <w:rFonts w:eastAsia="Calibri"/>
          <w:bCs/>
        </w:rPr>
        <w:t xml:space="preserve"> видами </w:t>
      </w:r>
      <w:r>
        <w:rPr>
          <w:rFonts w:eastAsia="Calibri"/>
        </w:rPr>
        <w:t>разрешенного использования для территориальной зоны –</w:t>
      </w:r>
      <w:r>
        <w:rPr>
          <w:rFonts w:eastAsia="Calibri"/>
          <w:b/>
        </w:rPr>
        <w:t xml:space="preserve"> Зона инженерной инфраструктуры.</w:t>
      </w:r>
    </w:p>
    <w:p w:rsidR="00184222" w:rsidRDefault="00184222" w:rsidP="00184222">
      <w:pPr>
        <w:pStyle w:val="a4"/>
        <w:spacing w:line="360" w:lineRule="auto"/>
        <w:rPr>
          <w:rFonts w:eastAsia="Calibri"/>
        </w:rPr>
      </w:pPr>
    </w:p>
    <w:p w:rsidR="00184222" w:rsidRDefault="00184222" w:rsidP="00184222">
      <w:pPr>
        <w:ind w:firstLine="851"/>
        <w:rPr>
          <w:lang w:eastAsia="ru-RU"/>
        </w:rPr>
      </w:pPr>
    </w:p>
    <w:p w:rsidR="00184222" w:rsidRDefault="00184222" w:rsidP="00184222">
      <w:pPr>
        <w:rPr>
          <w:lang w:eastAsia="ru-RU"/>
        </w:rPr>
      </w:pPr>
    </w:p>
    <w:p w:rsidR="00184222" w:rsidRDefault="00184222" w:rsidP="00184222">
      <w:pPr>
        <w:rPr>
          <w:lang w:eastAsia="ru-RU"/>
        </w:rPr>
      </w:pPr>
    </w:p>
    <w:p w:rsidR="00184222" w:rsidRDefault="00184222" w:rsidP="00184222">
      <w:pPr>
        <w:jc w:val="center"/>
        <w:rPr>
          <w:rStyle w:val="0pt"/>
          <w:caps/>
          <w:color w:val="000000"/>
          <w:sz w:val="20"/>
          <w:szCs w:val="20"/>
        </w:rPr>
      </w:pPr>
    </w:p>
    <w:p w:rsidR="00184222" w:rsidRDefault="00184222" w:rsidP="00184222">
      <w:pPr>
        <w:jc w:val="center"/>
        <w:rPr>
          <w:rStyle w:val="0pt"/>
          <w:caps/>
          <w:color w:val="000000"/>
          <w:sz w:val="20"/>
          <w:szCs w:val="20"/>
        </w:rPr>
      </w:pPr>
    </w:p>
    <w:p w:rsidR="00184222" w:rsidRDefault="00184222" w:rsidP="00184222">
      <w:pPr>
        <w:jc w:val="center"/>
        <w:rPr>
          <w:rStyle w:val="0pt"/>
          <w:caps/>
          <w:color w:val="000000"/>
          <w:sz w:val="20"/>
          <w:szCs w:val="20"/>
        </w:rPr>
      </w:pPr>
    </w:p>
    <w:p w:rsidR="00184222" w:rsidRDefault="00184222" w:rsidP="00184222">
      <w:pPr>
        <w:jc w:val="center"/>
        <w:rPr>
          <w:rStyle w:val="0pt"/>
          <w:caps/>
          <w:color w:val="000000"/>
          <w:sz w:val="20"/>
          <w:szCs w:val="20"/>
        </w:rPr>
      </w:pPr>
    </w:p>
    <w:p w:rsidR="00184222" w:rsidRDefault="00184222" w:rsidP="00184222">
      <w:pPr>
        <w:jc w:val="center"/>
        <w:rPr>
          <w:rStyle w:val="0pt"/>
          <w:caps/>
          <w:color w:val="000000"/>
          <w:sz w:val="20"/>
          <w:szCs w:val="20"/>
        </w:rPr>
      </w:pPr>
    </w:p>
    <w:p w:rsidR="00184222" w:rsidRDefault="00184222" w:rsidP="00184222">
      <w:pPr>
        <w:jc w:val="center"/>
        <w:rPr>
          <w:rStyle w:val="0pt"/>
          <w:caps/>
          <w:color w:val="000000"/>
          <w:sz w:val="20"/>
          <w:szCs w:val="20"/>
        </w:rPr>
      </w:pPr>
    </w:p>
    <w:p w:rsidR="00184222" w:rsidRDefault="00184222" w:rsidP="00184222">
      <w:pPr>
        <w:jc w:val="center"/>
        <w:rPr>
          <w:rStyle w:val="0pt"/>
          <w:caps/>
          <w:color w:val="000000"/>
          <w:sz w:val="20"/>
          <w:szCs w:val="20"/>
        </w:rPr>
      </w:pPr>
    </w:p>
    <w:p w:rsidR="00184222" w:rsidRDefault="00184222" w:rsidP="00184222">
      <w:pPr>
        <w:jc w:val="center"/>
        <w:rPr>
          <w:rStyle w:val="0pt"/>
          <w:caps/>
          <w:color w:val="000000"/>
          <w:sz w:val="20"/>
          <w:szCs w:val="20"/>
        </w:rPr>
      </w:pPr>
    </w:p>
    <w:p w:rsidR="00184222" w:rsidRDefault="00184222" w:rsidP="00184222">
      <w:pPr>
        <w:jc w:val="center"/>
        <w:rPr>
          <w:rStyle w:val="0pt"/>
          <w:caps/>
          <w:color w:val="000000"/>
          <w:sz w:val="20"/>
          <w:szCs w:val="20"/>
        </w:rPr>
      </w:pPr>
    </w:p>
    <w:p w:rsidR="00184222" w:rsidRDefault="00184222" w:rsidP="00184222">
      <w:pPr>
        <w:jc w:val="center"/>
        <w:rPr>
          <w:rStyle w:val="0pt"/>
          <w:caps/>
          <w:color w:val="000000"/>
          <w:sz w:val="20"/>
          <w:szCs w:val="20"/>
        </w:rPr>
      </w:pPr>
    </w:p>
    <w:p w:rsidR="00184222" w:rsidRDefault="00184222" w:rsidP="00184222">
      <w:pPr>
        <w:jc w:val="center"/>
        <w:rPr>
          <w:rStyle w:val="0pt"/>
          <w:caps/>
          <w:color w:val="000000"/>
          <w:sz w:val="20"/>
          <w:szCs w:val="20"/>
        </w:rPr>
      </w:pPr>
    </w:p>
    <w:p w:rsidR="00184222" w:rsidRDefault="00184222" w:rsidP="00184222">
      <w:pPr>
        <w:jc w:val="center"/>
        <w:rPr>
          <w:rStyle w:val="0pt"/>
          <w:caps/>
          <w:color w:val="000000"/>
          <w:sz w:val="20"/>
          <w:szCs w:val="20"/>
        </w:rPr>
      </w:pPr>
    </w:p>
    <w:p w:rsidR="00184222" w:rsidRDefault="00184222" w:rsidP="00184222">
      <w:pPr>
        <w:jc w:val="center"/>
        <w:rPr>
          <w:rStyle w:val="0pt"/>
          <w:caps/>
          <w:color w:val="000000"/>
          <w:sz w:val="20"/>
          <w:szCs w:val="20"/>
        </w:rPr>
      </w:pPr>
    </w:p>
    <w:p w:rsidR="00184222" w:rsidRDefault="00184222" w:rsidP="00184222">
      <w:pPr>
        <w:jc w:val="center"/>
        <w:rPr>
          <w:rStyle w:val="0pt"/>
          <w:caps/>
          <w:color w:val="000000"/>
          <w:sz w:val="20"/>
          <w:szCs w:val="20"/>
        </w:rPr>
      </w:pPr>
    </w:p>
    <w:p w:rsidR="00184222" w:rsidRDefault="00184222" w:rsidP="00184222">
      <w:pPr>
        <w:jc w:val="center"/>
        <w:rPr>
          <w:rStyle w:val="0pt"/>
          <w:caps/>
          <w:color w:val="000000"/>
          <w:sz w:val="20"/>
          <w:szCs w:val="20"/>
        </w:rPr>
      </w:pPr>
    </w:p>
    <w:p w:rsidR="00184222" w:rsidRDefault="00184222" w:rsidP="00184222">
      <w:pPr>
        <w:jc w:val="center"/>
        <w:rPr>
          <w:rStyle w:val="0pt"/>
          <w:caps/>
          <w:color w:val="000000"/>
          <w:sz w:val="20"/>
          <w:szCs w:val="20"/>
        </w:rPr>
      </w:pPr>
    </w:p>
    <w:p w:rsidR="00184222" w:rsidRDefault="00184222" w:rsidP="00184222">
      <w:pPr>
        <w:jc w:val="center"/>
        <w:rPr>
          <w:rStyle w:val="0pt"/>
          <w:caps/>
          <w:color w:val="000000"/>
          <w:sz w:val="20"/>
          <w:szCs w:val="20"/>
        </w:rPr>
      </w:pPr>
    </w:p>
    <w:p w:rsidR="00184222" w:rsidRDefault="00184222" w:rsidP="00184222">
      <w:pPr>
        <w:spacing w:after="0"/>
        <w:rPr>
          <w:rStyle w:val="0pt"/>
          <w:caps/>
          <w:color w:val="000000"/>
          <w:sz w:val="20"/>
          <w:szCs w:val="20"/>
        </w:rPr>
        <w:sectPr w:rsidR="00184222">
          <w:pgSz w:w="11906" w:h="16838"/>
          <w:pgMar w:top="1134" w:right="851" w:bottom="1134" w:left="1134" w:header="709" w:footer="709" w:gutter="0"/>
          <w:cols w:space="720"/>
        </w:sectPr>
      </w:pPr>
    </w:p>
    <w:p w:rsidR="00184222" w:rsidRDefault="00184222" w:rsidP="00184222">
      <w:pPr>
        <w:jc w:val="center"/>
        <w:rPr>
          <w:rFonts w:eastAsia="Calibri"/>
          <w:b/>
          <w:bCs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0"/>
          <w:szCs w:val="20"/>
          <w:lang w:eastAsia="ru-RU"/>
        </w:rPr>
        <w:lastRenderedPageBreak/>
        <w:t xml:space="preserve">Статья 2. Виды территориальных зон, обозначенных на Карте градостроительного зонирования территории  </w:t>
      </w:r>
      <w:proofErr w:type="spellStart"/>
      <w:r>
        <w:rPr>
          <w:rFonts w:ascii="Times New Roman" w:eastAsia="Calibri" w:hAnsi="Times New Roman" w:cs="Times New Roman"/>
          <w:b/>
          <w:bCs/>
          <w:sz w:val="20"/>
          <w:szCs w:val="20"/>
          <w:lang w:eastAsia="ru-RU"/>
        </w:rPr>
        <w:t>Новоакшинского</w:t>
      </w:r>
      <w:proofErr w:type="spellEnd"/>
      <w:r>
        <w:rPr>
          <w:rFonts w:ascii="Times New Roman" w:eastAsia="Calibri" w:hAnsi="Times New Roman" w:cs="Times New Roman"/>
          <w:b/>
          <w:bCs/>
          <w:sz w:val="20"/>
          <w:szCs w:val="20"/>
          <w:lang w:eastAsia="ru-RU"/>
        </w:rPr>
        <w:t xml:space="preserve">  сельского поселения</w:t>
      </w:r>
    </w:p>
    <w:p w:rsidR="00184222" w:rsidRDefault="00184222" w:rsidP="00184222">
      <w:pPr>
        <w:jc w:val="center"/>
        <w:rPr>
          <w:rStyle w:val="0pt"/>
          <w:caps/>
          <w:color w:val="000000"/>
          <w:sz w:val="20"/>
          <w:szCs w:val="20"/>
        </w:rPr>
      </w:pPr>
      <w:r>
        <w:rPr>
          <w:rStyle w:val="0pt"/>
          <w:caps/>
          <w:color w:val="000000"/>
          <w:sz w:val="20"/>
          <w:szCs w:val="20"/>
        </w:rPr>
        <w:t>И - зона инженерной инфраструктуры</w:t>
      </w:r>
    </w:p>
    <w:p w:rsidR="00184222" w:rsidRDefault="00184222" w:rsidP="00184222">
      <w:pPr>
        <w:jc w:val="center"/>
        <w:rPr>
          <w:b/>
        </w:rPr>
      </w:pPr>
      <w:r>
        <w:rPr>
          <w:rStyle w:val="0pt0"/>
          <w:rFonts w:ascii="Times New Roman" w:hAnsi="Times New Roman" w:cs="Times New Roman"/>
          <w:b/>
          <w:color w:val="000000"/>
          <w:sz w:val="20"/>
          <w:szCs w:val="20"/>
        </w:rPr>
        <w:t>Основные виды разрешенного использования</w:t>
      </w:r>
    </w:p>
    <w:tbl>
      <w:tblPr>
        <w:tblW w:w="514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"/>
        <w:gridCol w:w="3361"/>
        <w:gridCol w:w="1574"/>
        <w:gridCol w:w="1577"/>
        <w:gridCol w:w="9"/>
        <w:gridCol w:w="1379"/>
        <w:gridCol w:w="1805"/>
        <w:gridCol w:w="1946"/>
        <w:gridCol w:w="2294"/>
      </w:tblGrid>
      <w:tr w:rsidR="00184222" w:rsidTr="00184222">
        <w:trPr>
          <w:trHeight w:hRule="exact" w:val="1144"/>
        </w:trPr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after="60" w:line="210" w:lineRule="exact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rStyle w:val="0pt"/>
                <w:color w:val="000000"/>
                <w:sz w:val="20"/>
                <w:szCs w:val="20"/>
                <w:lang w:eastAsia="en-US"/>
              </w:rPr>
              <w:t>№</w:t>
            </w:r>
          </w:p>
          <w:p w:rsidR="00184222" w:rsidRDefault="00184222">
            <w:pPr>
              <w:pStyle w:val="a5"/>
              <w:spacing w:before="60" w:line="210" w:lineRule="exact"/>
              <w:ind w:firstLine="0"/>
              <w:jc w:val="center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rStyle w:val="0pt"/>
                <w:color w:val="000000"/>
                <w:lang w:eastAsia="en-US"/>
              </w:rPr>
              <w:t>п</w:t>
            </w:r>
            <w:proofErr w:type="gramEnd"/>
            <w:r>
              <w:rPr>
                <w:rStyle w:val="0pt"/>
                <w:color w:val="000000"/>
                <w:lang w:eastAsia="en-US"/>
              </w:rPr>
              <w:t>/п</w:t>
            </w:r>
          </w:p>
        </w:tc>
        <w:tc>
          <w:tcPr>
            <w:tcW w:w="1121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rStyle w:val="0pt"/>
                <w:color w:val="000000"/>
                <w:sz w:val="20"/>
                <w:szCs w:val="20"/>
                <w:lang w:eastAsia="en-US"/>
              </w:rPr>
              <w:t>Наименование ВРИ</w:t>
            </w:r>
          </w:p>
        </w:tc>
        <w:tc>
          <w:tcPr>
            <w:tcW w:w="52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69" w:lineRule="exact"/>
              <w:ind w:firstLine="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Предельное количество этажей/ предельная высота зданий, строений, сооружений (м)</w:t>
            </w:r>
          </w:p>
        </w:tc>
        <w:tc>
          <w:tcPr>
            <w:tcW w:w="1591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Предельные (минимальные и (или) максимальные) размеры земельных участков</w:t>
            </w:r>
          </w:p>
        </w:tc>
        <w:tc>
          <w:tcPr>
            <w:tcW w:w="64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56" w:lineRule="auto"/>
              <w:ind w:firstLine="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Максимальный процент застройки в границах земельного участка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56" w:lineRule="auto"/>
              <w:ind w:right="240"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(м)</w:t>
            </w:r>
          </w:p>
        </w:tc>
      </w:tr>
      <w:tr w:rsidR="00184222" w:rsidTr="00184222">
        <w:trPr>
          <w:trHeight w:hRule="exact" w:val="8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84222" w:rsidRDefault="0018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84222" w:rsidRDefault="0018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84222" w:rsidRDefault="001842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9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69" w:lineRule="exact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Площадь (кв. м.)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Размер</w:t>
            </w:r>
          </w:p>
          <w:p w:rsidR="00184222" w:rsidRDefault="00184222">
            <w:pPr>
              <w:pStyle w:val="a5"/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(м.)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84222" w:rsidRDefault="001842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84222" w:rsidRDefault="0018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4222" w:rsidTr="00184222">
        <w:trPr>
          <w:trHeight w:hRule="exact" w:val="51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84222" w:rsidRDefault="0018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84222" w:rsidRDefault="0018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84222" w:rsidRDefault="001842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9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rStyle w:val="0pt"/>
                <w:color w:val="000000"/>
                <w:sz w:val="20"/>
                <w:szCs w:val="20"/>
                <w:lang w:val="en-US" w:eastAsia="en-US"/>
              </w:rPr>
              <w:t>min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rStyle w:val="0pt"/>
                <w:color w:val="000000"/>
                <w:sz w:val="20"/>
                <w:szCs w:val="20"/>
                <w:lang w:val="en-US" w:eastAsia="en-US"/>
              </w:rPr>
              <w:t>max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min/max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84222" w:rsidRDefault="001842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84222" w:rsidRDefault="0018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84222" w:rsidTr="00184222">
        <w:trPr>
          <w:trHeight w:hRule="exact" w:val="518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84222" w:rsidRDefault="00184222" w:rsidP="00551E52">
            <w:pPr>
              <w:pStyle w:val="a5"/>
              <w:widowControl/>
              <w:numPr>
                <w:ilvl w:val="0"/>
                <w:numId w:val="1"/>
              </w:numPr>
              <w:spacing w:line="210" w:lineRule="exac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rPr>
                <w:sz w:val="20"/>
                <w:szCs w:val="20"/>
                <w:lang w:eastAsia="en-US"/>
              </w:rPr>
            </w:pPr>
            <w:r>
              <w:rPr>
                <w:rStyle w:val="0pt"/>
                <w:color w:val="000000"/>
                <w:sz w:val="20"/>
                <w:szCs w:val="20"/>
                <w:lang w:eastAsia="en-US"/>
              </w:rPr>
              <w:t>Коммунальное обслуживание (3.1)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3/18</w:t>
            </w:r>
          </w:p>
        </w:tc>
        <w:tc>
          <w:tcPr>
            <w:tcW w:w="529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rStyle w:val="0pt"/>
                <w:color w:val="00000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rStyle w:val="0pt"/>
                <w:color w:val="000000"/>
                <w:sz w:val="20"/>
                <w:szCs w:val="20"/>
                <w:lang w:eastAsia="en-US"/>
              </w:rPr>
              <w:t>100 000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56" w:lineRule="auto"/>
              <w:ind w:firstLine="0"/>
              <w:jc w:val="center"/>
              <w:rPr>
                <w:rStyle w:val="0pt"/>
                <w:color w:val="000000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 подлежит установлению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84222" w:rsidRDefault="00184222">
            <w:pPr>
              <w:spacing w:after="160" w:line="256" w:lineRule="auto"/>
              <w:jc w:val="center"/>
              <w:rPr>
                <w:sz w:val="20"/>
              </w:rPr>
            </w:pPr>
            <w:r>
              <w:rPr>
                <w:rStyle w:val="0pt"/>
                <w:color w:val="000000"/>
                <w:sz w:val="20"/>
                <w:szCs w:val="20"/>
              </w:rPr>
              <w:t>80%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rStyle w:val="0pt"/>
                <w:color w:val="000000"/>
                <w:sz w:val="20"/>
                <w:szCs w:val="20"/>
                <w:lang w:eastAsia="en-US"/>
              </w:rPr>
              <w:t>3</w:t>
            </w:r>
          </w:p>
        </w:tc>
      </w:tr>
      <w:tr w:rsidR="00184222" w:rsidTr="00184222">
        <w:trPr>
          <w:trHeight w:hRule="exact" w:val="485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84222" w:rsidRDefault="00184222" w:rsidP="00551E52">
            <w:pPr>
              <w:pStyle w:val="a5"/>
              <w:widowControl/>
              <w:numPr>
                <w:ilvl w:val="0"/>
                <w:numId w:val="1"/>
              </w:numPr>
              <w:spacing w:line="210" w:lineRule="exac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rPr>
                <w:sz w:val="20"/>
                <w:szCs w:val="20"/>
                <w:lang w:eastAsia="en-US"/>
              </w:rPr>
            </w:pPr>
            <w:r>
              <w:rPr>
                <w:rStyle w:val="0pt"/>
                <w:color w:val="000000"/>
                <w:sz w:val="20"/>
                <w:szCs w:val="20"/>
                <w:lang w:eastAsia="en-US"/>
              </w:rPr>
              <w:t>Энергетика (6.7)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3/18</w:t>
            </w:r>
          </w:p>
        </w:tc>
        <w:tc>
          <w:tcPr>
            <w:tcW w:w="529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rStyle w:val="0pt"/>
                <w:color w:val="00000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rStyle w:val="0pt"/>
                <w:color w:val="000000"/>
                <w:sz w:val="20"/>
                <w:szCs w:val="20"/>
                <w:lang w:eastAsia="en-US"/>
              </w:rPr>
              <w:t>100 000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56" w:lineRule="auto"/>
              <w:ind w:firstLine="0"/>
              <w:jc w:val="center"/>
              <w:rPr>
                <w:rStyle w:val="0pt"/>
                <w:color w:val="000000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 подлежит установлению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84222" w:rsidRDefault="00184222">
            <w:pPr>
              <w:spacing w:after="160" w:line="256" w:lineRule="auto"/>
              <w:jc w:val="center"/>
              <w:rPr>
                <w:sz w:val="20"/>
              </w:rPr>
            </w:pPr>
            <w:r>
              <w:rPr>
                <w:rStyle w:val="0pt"/>
                <w:color w:val="000000"/>
                <w:sz w:val="20"/>
                <w:szCs w:val="20"/>
              </w:rPr>
              <w:t>80%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rStyle w:val="0pt"/>
                <w:color w:val="000000"/>
                <w:sz w:val="20"/>
                <w:szCs w:val="20"/>
                <w:lang w:eastAsia="en-US"/>
              </w:rPr>
              <w:t>3</w:t>
            </w:r>
          </w:p>
        </w:tc>
      </w:tr>
      <w:tr w:rsidR="00184222" w:rsidTr="00184222">
        <w:trPr>
          <w:trHeight w:hRule="exact" w:val="557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84222" w:rsidRDefault="00184222" w:rsidP="00551E52">
            <w:pPr>
              <w:pStyle w:val="a5"/>
              <w:widowControl/>
              <w:numPr>
                <w:ilvl w:val="0"/>
                <w:numId w:val="1"/>
              </w:numPr>
              <w:spacing w:line="210" w:lineRule="exac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rPr>
                <w:sz w:val="20"/>
                <w:szCs w:val="20"/>
                <w:lang w:eastAsia="en-US"/>
              </w:rPr>
            </w:pPr>
            <w:r>
              <w:rPr>
                <w:rStyle w:val="0pt"/>
                <w:color w:val="000000"/>
                <w:sz w:val="20"/>
                <w:szCs w:val="20"/>
                <w:lang w:eastAsia="en-US"/>
              </w:rPr>
              <w:t>Трубопроводный транспорт (7.5)</w:t>
            </w:r>
          </w:p>
        </w:tc>
        <w:tc>
          <w:tcPr>
            <w:tcW w:w="3530" w:type="pct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84222" w:rsidRDefault="00184222">
            <w:pPr>
              <w:spacing w:after="160" w:line="256" w:lineRule="auto"/>
              <w:jc w:val="center"/>
              <w:rPr>
                <w:sz w:val="20"/>
              </w:rPr>
            </w:pPr>
            <w:r>
              <w:rPr>
                <w:rStyle w:val="0pt"/>
                <w:color w:val="000000"/>
                <w:sz w:val="20"/>
                <w:szCs w:val="20"/>
              </w:rPr>
              <w:t>Не подлежат установлению</w:t>
            </w:r>
          </w:p>
        </w:tc>
      </w:tr>
      <w:tr w:rsidR="00184222" w:rsidTr="00184222">
        <w:trPr>
          <w:trHeight w:hRule="exact" w:val="552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84222" w:rsidRDefault="00184222" w:rsidP="00551E52">
            <w:pPr>
              <w:pStyle w:val="a5"/>
              <w:widowControl/>
              <w:numPr>
                <w:ilvl w:val="0"/>
                <w:numId w:val="1"/>
              </w:numPr>
              <w:spacing w:line="210" w:lineRule="exac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rPr>
                <w:sz w:val="20"/>
                <w:szCs w:val="20"/>
                <w:lang w:eastAsia="en-US"/>
              </w:rPr>
            </w:pPr>
            <w:r>
              <w:rPr>
                <w:rStyle w:val="0pt"/>
                <w:color w:val="000000"/>
                <w:sz w:val="20"/>
                <w:szCs w:val="20"/>
                <w:lang w:eastAsia="en-US"/>
              </w:rPr>
              <w:t>Связь (6.8)</w:t>
            </w:r>
          </w:p>
        </w:tc>
        <w:tc>
          <w:tcPr>
            <w:tcW w:w="3530" w:type="pct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rStyle w:val="0pt"/>
                <w:color w:val="000000"/>
                <w:sz w:val="20"/>
                <w:szCs w:val="20"/>
                <w:lang w:eastAsia="en-US"/>
              </w:rPr>
              <w:t>Не подлежат установлению</w:t>
            </w:r>
          </w:p>
        </w:tc>
      </w:tr>
      <w:tr w:rsidR="00184222" w:rsidTr="00184222">
        <w:trPr>
          <w:trHeight w:hRule="exact" w:val="566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84222" w:rsidRDefault="00184222" w:rsidP="00551E52">
            <w:pPr>
              <w:pStyle w:val="a5"/>
              <w:widowControl/>
              <w:numPr>
                <w:ilvl w:val="0"/>
                <w:numId w:val="1"/>
              </w:numPr>
              <w:spacing w:line="210" w:lineRule="exac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rPr>
                <w:sz w:val="20"/>
                <w:szCs w:val="20"/>
                <w:lang w:eastAsia="en-US"/>
              </w:rPr>
            </w:pPr>
            <w:r>
              <w:rPr>
                <w:rStyle w:val="0pt"/>
                <w:color w:val="000000"/>
                <w:sz w:val="20"/>
                <w:szCs w:val="20"/>
                <w:lang w:eastAsia="en-US"/>
              </w:rPr>
              <w:t>Склад (6.9)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3/18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rStyle w:val="0pt"/>
                <w:color w:val="00000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rStyle w:val="0pt"/>
                <w:color w:val="000000"/>
                <w:sz w:val="20"/>
                <w:szCs w:val="20"/>
                <w:lang w:eastAsia="en-US"/>
              </w:rPr>
              <w:t>100000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jc w:val="center"/>
              <w:rPr>
                <w:rStyle w:val="0pt"/>
                <w:color w:val="000000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 подлежит установлению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rStyle w:val="0pt"/>
                <w:color w:val="000000"/>
                <w:sz w:val="20"/>
                <w:szCs w:val="20"/>
                <w:lang w:eastAsia="en-US"/>
              </w:rPr>
              <w:t>80%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rStyle w:val="0pt"/>
                <w:color w:val="000000"/>
                <w:sz w:val="20"/>
                <w:szCs w:val="20"/>
                <w:lang w:eastAsia="en-US"/>
              </w:rPr>
              <w:t>3</w:t>
            </w:r>
          </w:p>
        </w:tc>
      </w:tr>
      <w:tr w:rsidR="00184222" w:rsidTr="00184222">
        <w:trPr>
          <w:trHeight w:hRule="exact" w:val="566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84222" w:rsidRDefault="00184222" w:rsidP="00551E52">
            <w:pPr>
              <w:pStyle w:val="a5"/>
              <w:widowControl/>
              <w:numPr>
                <w:ilvl w:val="0"/>
                <w:numId w:val="1"/>
              </w:numPr>
              <w:spacing w:line="210" w:lineRule="exac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spacing w:val="2"/>
                <w:sz w:val="20"/>
                <w:szCs w:val="20"/>
                <w:lang w:eastAsia="en-US"/>
              </w:rPr>
              <w:t>Транспорт (7.0)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 подлежит установлению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 подлежит установлению</w:t>
            </w:r>
          </w:p>
        </w:tc>
        <w:tc>
          <w:tcPr>
            <w:tcW w:w="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 подлежит установлению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jc w:val="center"/>
              <w:rPr>
                <w:rStyle w:val="0pt"/>
                <w:color w:val="000000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 подлежит установлению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 подлежит установлению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 подлежит установлению</w:t>
            </w:r>
          </w:p>
        </w:tc>
      </w:tr>
      <w:tr w:rsidR="00184222" w:rsidTr="00184222">
        <w:trPr>
          <w:trHeight w:hRule="exact" w:val="566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84222" w:rsidRDefault="00184222" w:rsidP="00551E52">
            <w:pPr>
              <w:pStyle w:val="a5"/>
              <w:widowControl/>
              <w:numPr>
                <w:ilvl w:val="0"/>
                <w:numId w:val="1"/>
              </w:numPr>
              <w:spacing w:line="210" w:lineRule="exact"/>
              <w:rPr>
                <w:rStyle w:val="0pt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Земельные участки (территории) общего пользования (12.0)_</w:t>
            </w:r>
          </w:p>
        </w:tc>
        <w:tc>
          <w:tcPr>
            <w:tcW w:w="353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4222" w:rsidRDefault="00184222">
            <w:pPr>
              <w:pStyle w:val="a5"/>
              <w:spacing w:line="210" w:lineRule="exact"/>
              <w:ind w:firstLine="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 подлежит установлению</w:t>
            </w:r>
          </w:p>
        </w:tc>
      </w:tr>
    </w:tbl>
    <w:p w:rsidR="00184222" w:rsidRDefault="00184222" w:rsidP="00184222">
      <w:pPr>
        <w:jc w:val="center"/>
        <w:rPr>
          <w:rStyle w:val="0pt0"/>
          <w:b/>
          <w:color w:val="000000"/>
          <w:sz w:val="20"/>
          <w:szCs w:val="20"/>
        </w:rPr>
      </w:pPr>
    </w:p>
    <w:p w:rsidR="00184222" w:rsidRDefault="00184222" w:rsidP="00184222">
      <w:pPr>
        <w:jc w:val="center"/>
        <w:rPr>
          <w:bCs/>
        </w:rPr>
      </w:pPr>
      <w:r>
        <w:rPr>
          <w:rFonts w:ascii="Times New Roman" w:hAnsi="Times New Roman" w:cs="Times New Roman"/>
          <w:b/>
          <w:bCs/>
          <w:color w:val="000000"/>
          <w:spacing w:val="2"/>
          <w:sz w:val="20"/>
          <w:szCs w:val="20"/>
        </w:rPr>
        <w:t>Условно разрешенные виды использования</w:t>
      </w:r>
    </w:p>
    <w:p w:rsidR="00184222" w:rsidRDefault="00184222" w:rsidP="00184222">
      <w:pPr>
        <w:jc w:val="both"/>
        <w:rPr>
          <w:rFonts w:ascii="Times New Roman" w:hAnsi="Times New Roman" w:cs="Times New Roman"/>
          <w:color w:val="000000"/>
          <w:spacing w:val="2"/>
          <w:sz w:val="20"/>
          <w:szCs w:val="20"/>
        </w:rPr>
      </w:pPr>
      <w:r>
        <w:rPr>
          <w:rStyle w:val="0pt0"/>
          <w:rFonts w:ascii="Times New Roman" w:hAnsi="Times New Roman" w:cs="Times New Roman"/>
          <w:color w:val="000000"/>
          <w:sz w:val="20"/>
          <w:szCs w:val="20"/>
        </w:rPr>
        <w:t xml:space="preserve">Не </w:t>
      </w:r>
      <w:proofErr w:type="gramStart"/>
      <w:r>
        <w:rPr>
          <w:rStyle w:val="0pt0"/>
          <w:rFonts w:ascii="Times New Roman" w:hAnsi="Times New Roman" w:cs="Times New Roman"/>
          <w:color w:val="000000"/>
          <w:sz w:val="20"/>
          <w:szCs w:val="20"/>
        </w:rPr>
        <w:t>установлены</w:t>
      </w:r>
      <w:proofErr w:type="gramEnd"/>
      <w:r>
        <w:rPr>
          <w:rStyle w:val="0pt0"/>
          <w:rFonts w:ascii="Times New Roman" w:hAnsi="Times New Roman" w:cs="Times New Roman"/>
          <w:color w:val="000000"/>
          <w:sz w:val="20"/>
          <w:szCs w:val="20"/>
        </w:rPr>
        <w:t xml:space="preserve">. </w:t>
      </w:r>
    </w:p>
    <w:p w:rsidR="00184222" w:rsidRDefault="00184222" w:rsidP="00184222">
      <w:pPr>
        <w:jc w:val="center"/>
        <w:rPr>
          <w:rStyle w:val="0pt0"/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Style w:val="0pt0"/>
          <w:rFonts w:ascii="Times New Roman" w:hAnsi="Times New Roman" w:cs="Times New Roman"/>
          <w:b/>
          <w:color w:val="000000"/>
          <w:sz w:val="20"/>
          <w:szCs w:val="20"/>
        </w:rPr>
        <w:t>Вспомогательные виды разрешенного использования</w:t>
      </w:r>
      <w:bookmarkStart w:id="0" w:name="_GoBack"/>
      <w:bookmarkEnd w:id="0"/>
    </w:p>
    <w:p w:rsidR="00184222" w:rsidRDefault="00184222" w:rsidP="00184222">
      <w:pPr>
        <w:rPr>
          <w:rStyle w:val="0pt0"/>
          <w:rFonts w:ascii="Times New Roman" w:hAnsi="Times New Roman" w:cs="Times New Roman"/>
          <w:color w:val="000000"/>
          <w:sz w:val="20"/>
          <w:szCs w:val="20"/>
        </w:rPr>
      </w:pPr>
      <w:r>
        <w:rPr>
          <w:rStyle w:val="0pt0"/>
          <w:rFonts w:ascii="Times New Roman" w:hAnsi="Times New Roman" w:cs="Times New Roman"/>
          <w:color w:val="000000"/>
          <w:sz w:val="20"/>
          <w:szCs w:val="20"/>
        </w:rPr>
        <w:t xml:space="preserve">Не </w:t>
      </w:r>
      <w:proofErr w:type="gramStart"/>
      <w:r>
        <w:rPr>
          <w:rStyle w:val="0pt0"/>
          <w:rFonts w:ascii="Times New Roman" w:hAnsi="Times New Roman" w:cs="Times New Roman"/>
          <w:color w:val="000000"/>
          <w:sz w:val="20"/>
          <w:szCs w:val="20"/>
        </w:rPr>
        <w:t>установлены</w:t>
      </w:r>
      <w:proofErr w:type="gramEnd"/>
      <w:r>
        <w:rPr>
          <w:rStyle w:val="0pt0"/>
          <w:rFonts w:ascii="Times New Roman" w:hAnsi="Times New Roman" w:cs="Times New Roman"/>
          <w:color w:val="000000"/>
          <w:sz w:val="20"/>
          <w:szCs w:val="20"/>
        </w:rPr>
        <w:t xml:space="preserve">. </w:t>
      </w:r>
    </w:p>
    <w:p w:rsidR="00184222" w:rsidRDefault="00184222" w:rsidP="00184222">
      <w:pPr>
        <w:spacing w:after="0"/>
        <w:rPr>
          <w:rFonts w:ascii="Times New Roman" w:hAnsi="Times New Roman" w:cs="Times New Roman"/>
          <w:sz w:val="24"/>
          <w:szCs w:val="24"/>
        </w:rPr>
        <w:sectPr w:rsidR="00184222">
          <w:pgSz w:w="16838" w:h="11906" w:orient="landscape"/>
          <w:pgMar w:top="1134" w:right="1134" w:bottom="851" w:left="1134" w:header="709" w:footer="709" w:gutter="0"/>
          <w:cols w:space="720"/>
        </w:sectPr>
      </w:pPr>
    </w:p>
    <w:p w:rsidR="00184222" w:rsidRDefault="00184222" w:rsidP="00184222">
      <w:pPr>
        <w:spacing w:after="120"/>
        <w:jc w:val="both"/>
        <w:rPr>
          <w:sz w:val="24"/>
          <w:szCs w:val="24"/>
        </w:rPr>
      </w:pPr>
    </w:p>
    <w:p w:rsidR="00184222" w:rsidRPr="00A17335" w:rsidRDefault="00184222" w:rsidP="00F25A4E">
      <w:pPr>
        <w:pStyle w:val="a4"/>
        <w:ind w:firstLine="0"/>
        <w:contextualSpacing/>
      </w:pPr>
    </w:p>
    <w:sectPr w:rsidR="00184222" w:rsidRPr="00A1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23FFC"/>
    <w:multiLevelType w:val="hybridMultilevel"/>
    <w:tmpl w:val="BB8EE252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676"/>
    <w:rsid w:val="00184222"/>
    <w:rsid w:val="00764F40"/>
    <w:rsid w:val="00767508"/>
    <w:rsid w:val="007C2C7F"/>
    <w:rsid w:val="007D2676"/>
    <w:rsid w:val="008633A1"/>
    <w:rsid w:val="00A17335"/>
    <w:rsid w:val="00F25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842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A17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3"/>
    <w:uiPriority w:val="1"/>
    <w:qFormat/>
    <w:rsid w:val="00A1733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Body Text"/>
    <w:aliases w:val="Знак1 Знак,text,Body Text2"/>
    <w:basedOn w:val="a"/>
    <w:qFormat/>
    <w:rsid w:val="00184222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842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TOC Heading"/>
    <w:basedOn w:val="1"/>
    <w:next w:val="a"/>
    <w:uiPriority w:val="39"/>
    <w:semiHidden/>
    <w:unhideWhenUsed/>
    <w:qFormat/>
    <w:rsid w:val="00184222"/>
    <w:pPr>
      <w:spacing w:before="240" w:line="256" w:lineRule="auto"/>
      <w:outlineLvl w:val="9"/>
    </w:pPr>
    <w:rPr>
      <w:b w:val="0"/>
      <w:bCs w:val="0"/>
      <w:sz w:val="32"/>
      <w:szCs w:val="32"/>
      <w:lang w:eastAsia="ru-RU"/>
    </w:rPr>
  </w:style>
  <w:style w:type="character" w:customStyle="1" w:styleId="0pt">
    <w:name w:val="Основной текст + Интервал 0 pt"/>
    <w:rsid w:val="00184222"/>
    <w:rPr>
      <w:rFonts w:ascii="Times New Roman" w:hAnsi="Times New Roman" w:cs="Times New Roman" w:hint="default"/>
      <w:strike w:val="0"/>
      <w:dstrike w:val="0"/>
      <w:spacing w:val="2"/>
      <w:sz w:val="21"/>
      <w:szCs w:val="21"/>
      <w:u w:val="none"/>
      <w:effect w:val="none"/>
    </w:rPr>
  </w:style>
  <w:style w:type="character" w:customStyle="1" w:styleId="0pt0">
    <w:name w:val="Подпись к таблице + Интервал 0 pt"/>
    <w:rsid w:val="00184222"/>
    <w:rPr>
      <w:spacing w:val="2"/>
      <w:sz w:val="21"/>
      <w:szCs w:val="21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1842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842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842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A17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3"/>
    <w:uiPriority w:val="1"/>
    <w:qFormat/>
    <w:rsid w:val="00A1733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Body Text"/>
    <w:aliases w:val="Знак1 Знак,text,Body Text2"/>
    <w:basedOn w:val="a"/>
    <w:qFormat/>
    <w:rsid w:val="00184222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842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TOC Heading"/>
    <w:basedOn w:val="1"/>
    <w:next w:val="a"/>
    <w:uiPriority w:val="39"/>
    <w:semiHidden/>
    <w:unhideWhenUsed/>
    <w:qFormat/>
    <w:rsid w:val="00184222"/>
    <w:pPr>
      <w:spacing w:before="240" w:line="256" w:lineRule="auto"/>
      <w:outlineLvl w:val="9"/>
    </w:pPr>
    <w:rPr>
      <w:b w:val="0"/>
      <w:bCs w:val="0"/>
      <w:sz w:val="32"/>
      <w:szCs w:val="32"/>
      <w:lang w:eastAsia="ru-RU"/>
    </w:rPr>
  </w:style>
  <w:style w:type="character" w:customStyle="1" w:styleId="0pt">
    <w:name w:val="Основной текст + Интервал 0 pt"/>
    <w:rsid w:val="00184222"/>
    <w:rPr>
      <w:rFonts w:ascii="Times New Roman" w:hAnsi="Times New Roman" w:cs="Times New Roman" w:hint="default"/>
      <w:strike w:val="0"/>
      <w:dstrike w:val="0"/>
      <w:spacing w:val="2"/>
      <w:sz w:val="21"/>
      <w:szCs w:val="21"/>
      <w:u w:val="none"/>
      <w:effect w:val="none"/>
    </w:rPr>
  </w:style>
  <w:style w:type="character" w:customStyle="1" w:styleId="0pt0">
    <w:name w:val="Подпись к таблице + Интервал 0 pt"/>
    <w:rsid w:val="00184222"/>
    <w:rPr>
      <w:spacing w:val="2"/>
      <w:sz w:val="21"/>
      <w:szCs w:val="21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1842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842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42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618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2026-03-27T11:05:00Z</cp:lastPrinted>
  <dcterms:created xsi:type="dcterms:W3CDTF">2026-03-27T06:52:00Z</dcterms:created>
  <dcterms:modified xsi:type="dcterms:W3CDTF">2026-03-27T12:45:00Z</dcterms:modified>
</cp:coreProperties>
</file>