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4AA6" w:rsidRPr="00B84AA6" w:rsidRDefault="00B84AA6" w:rsidP="00B84AA6">
      <w:pPr>
        <w:rPr>
          <w:sz w:val="28"/>
          <w:szCs w:val="28"/>
        </w:rPr>
      </w:pPr>
      <w:r w:rsidRPr="00B84AA6">
        <w:rPr>
          <w:sz w:val="28"/>
          <w:szCs w:val="28"/>
        </w:rPr>
        <w:t xml:space="preserve">       </w:t>
      </w:r>
      <w:r>
        <w:rPr>
          <w:sz w:val="28"/>
          <w:szCs w:val="28"/>
        </w:rPr>
        <w:t>Совет депутатов</w:t>
      </w:r>
      <w:r w:rsidRPr="00B84AA6">
        <w:rPr>
          <w:sz w:val="28"/>
          <w:szCs w:val="28"/>
        </w:rPr>
        <w:t xml:space="preserve"> Новотроицкого </w:t>
      </w:r>
      <w:r>
        <w:rPr>
          <w:sz w:val="28"/>
          <w:szCs w:val="28"/>
        </w:rPr>
        <w:t xml:space="preserve">сельского поселения </w:t>
      </w:r>
      <w:r w:rsidRPr="00B84AA6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</w:t>
      </w:r>
      <w:r w:rsidRPr="00B84AA6">
        <w:rPr>
          <w:sz w:val="28"/>
          <w:szCs w:val="28"/>
        </w:rPr>
        <w:t>тарошайговского</w:t>
      </w:r>
      <w:proofErr w:type="spellEnd"/>
      <w:r w:rsidRPr="00B84AA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муниципального района </w:t>
      </w:r>
      <w:r w:rsidRPr="00B84AA6">
        <w:rPr>
          <w:sz w:val="28"/>
          <w:szCs w:val="28"/>
        </w:rPr>
        <w:t xml:space="preserve"> Республики </w:t>
      </w:r>
      <w:r>
        <w:rPr>
          <w:sz w:val="28"/>
          <w:szCs w:val="28"/>
        </w:rPr>
        <w:t>М</w:t>
      </w:r>
      <w:r w:rsidRPr="00B84AA6">
        <w:rPr>
          <w:sz w:val="28"/>
          <w:szCs w:val="28"/>
        </w:rPr>
        <w:t>ордовия</w:t>
      </w:r>
    </w:p>
    <w:p w:rsidR="00B84AA6" w:rsidRPr="00B84AA6" w:rsidRDefault="00B84AA6" w:rsidP="00B84AA6">
      <w:pPr>
        <w:pStyle w:val="2"/>
        <w:rPr>
          <w:sz w:val="28"/>
          <w:szCs w:val="28"/>
          <w:lang w:val="ru-RU"/>
        </w:rPr>
      </w:pPr>
    </w:p>
    <w:p w:rsidR="00B84AA6" w:rsidRPr="00B84AA6" w:rsidRDefault="00B84AA6" w:rsidP="00B84AA6">
      <w:pPr>
        <w:pStyle w:val="2"/>
        <w:rPr>
          <w:sz w:val="28"/>
          <w:szCs w:val="28"/>
          <w:lang w:val="ru-RU"/>
        </w:rPr>
      </w:pPr>
      <w:r w:rsidRPr="00B84AA6">
        <w:rPr>
          <w:sz w:val="28"/>
          <w:szCs w:val="28"/>
          <w:lang w:val="ru-RU"/>
        </w:rPr>
        <w:t xml:space="preserve">                                                     </w:t>
      </w:r>
      <w:proofErr w:type="gramStart"/>
      <w:r w:rsidRPr="00B84AA6">
        <w:rPr>
          <w:sz w:val="28"/>
          <w:szCs w:val="28"/>
          <w:lang w:val="ru-RU"/>
        </w:rPr>
        <w:t>Р</w:t>
      </w:r>
      <w:proofErr w:type="gramEnd"/>
      <w:r w:rsidRPr="00B84AA6">
        <w:rPr>
          <w:sz w:val="28"/>
          <w:szCs w:val="28"/>
          <w:lang w:val="ru-RU"/>
        </w:rPr>
        <w:t xml:space="preserve"> Е Ш Е Н И Е</w:t>
      </w:r>
    </w:p>
    <w:p w:rsidR="00B84AA6" w:rsidRDefault="00B84AA6" w:rsidP="00B84AA6">
      <w:pPr>
        <w:rPr>
          <w:sz w:val="28"/>
          <w:szCs w:val="28"/>
        </w:rPr>
      </w:pPr>
    </w:p>
    <w:p w:rsidR="00B84AA6" w:rsidRDefault="00B84AA6" w:rsidP="00B84AA6">
      <w:pPr>
        <w:rPr>
          <w:sz w:val="28"/>
          <w:szCs w:val="28"/>
        </w:rPr>
      </w:pPr>
      <w:r>
        <w:rPr>
          <w:sz w:val="28"/>
          <w:szCs w:val="28"/>
        </w:rPr>
        <w:t xml:space="preserve">   от </w:t>
      </w:r>
      <w:r w:rsidR="00B55669">
        <w:rPr>
          <w:sz w:val="28"/>
          <w:szCs w:val="28"/>
        </w:rPr>
        <w:t>3</w:t>
      </w:r>
      <w:r>
        <w:rPr>
          <w:sz w:val="28"/>
          <w:szCs w:val="28"/>
        </w:rPr>
        <w:t xml:space="preserve"> </w:t>
      </w:r>
      <w:r w:rsidR="00B55669">
        <w:rPr>
          <w:sz w:val="28"/>
          <w:szCs w:val="28"/>
        </w:rPr>
        <w:t>мая</w:t>
      </w:r>
      <w:r>
        <w:rPr>
          <w:sz w:val="28"/>
          <w:szCs w:val="28"/>
        </w:rPr>
        <w:t xml:space="preserve">   202</w:t>
      </w:r>
      <w:r w:rsidR="00B55669">
        <w:rPr>
          <w:sz w:val="28"/>
          <w:szCs w:val="28"/>
        </w:rPr>
        <w:t>4</w:t>
      </w:r>
      <w:r>
        <w:rPr>
          <w:sz w:val="28"/>
          <w:szCs w:val="28"/>
        </w:rPr>
        <w:t>г.                                                      №</w:t>
      </w:r>
      <w:bookmarkStart w:id="0" w:name="_GoBack"/>
      <w:bookmarkEnd w:id="0"/>
      <w:r w:rsidR="00B55669">
        <w:rPr>
          <w:sz w:val="28"/>
          <w:szCs w:val="28"/>
        </w:rPr>
        <w:t>7</w:t>
      </w:r>
    </w:p>
    <w:p w:rsidR="00D30AF4" w:rsidRPr="00D30AF4" w:rsidRDefault="00D30AF4" w:rsidP="00D30AF4">
      <w:pPr>
        <w:pStyle w:val="1"/>
        <w:rPr>
          <w:rFonts w:ascii="Times New Roman" w:hAnsi="Times New Roman"/>
          <w:bCs w:val="0"/>
          <w:sz w:val="24"/>
          <w:szCs w:val="24"/>
          <w:lang w:val="ru-RU"/>
        </w:rPr>
      </w:pPr>
      <w:r w:rsidRPr="00D30AF4">
        <w:rPr>
          <w:rFonts w:ascii="Times New Roman" w:hAnsi="Times New Roman"/>
          <w:bCs w:val="0"/>
          <w:sz w:val="24"/>
          <w:szCs w:val="24"/>
          <w:lang w:val="ru-RU"/>
        </w:rPr>
        <w:br/>
        <w:t xml:space="preserve">«Об установлении платы за земельные участки, образованные из земельных долей и находящиеся в муниципальной собственности </w:t>
      </w:r>
      <w:r w:rsidR="00B84AA6">
        <w:rPr>
          <w:rFonts w:ascii="Times New Roman" w:hAnsi="Times New Roman"/>
          <w:bCs w:val="0"/>
          <w:sz w:val="24"/>
          <w:szCs w:val="24"/>
          <w:lang w:val="ru-RU"/>
        </w:rPr>
        <w:t xml:space="preserve">Новотроицкого </w:t>
      </w:r>
      <w:r w:rsidRPr="00D30AF4">
        <w:rPr>
          <w:rFonts w:ascii="Times New Roman" w:hAnsi="Times New Roman"/>
          <w:bCs w:val="0"/>
          <w:sz w:val="24"/>
          <w:szCs w:val="24"/>
          <w:lang w:val="ru-RU"/>
        </w:rPr>
        <w:t xml:space="preserve"> сельского поселения  </w:t>
      </w:r>
      <w:proofErr w:type="spellStart"/>
      <w:r w:rsidR="00B84AA6">
        <w:rPr>
          <w:rFonts w:ascii="Times New Roman" w:hAnsi="Times New Roman"/>
          <w:bCs w:val="0"/>
          <w:sz w:val="24"/>
          <w:szCs w:val="24"/>
          <w:lang w:val="ru-RU"/>
        </w:rPr>
        <w:t>Старошайговского</w:t>
      </w:r>
      <w:proofErr w:type="spellEnd"/>
      <w:r w:rsidRPr="00D30AF4">
        <w:rPr>
          <w:rFonts w:ascii="Times New Roman" w:hAnsi="Times New Roman"/>
          <w:bCs w:val="0"/>
          <w:sz w:val="24"/>
          <w:szCs w:val="24"/>
          <w:lang w:val="ru-RU"/>
        </w:rPr>
        <w:t xml:space="preserve"> муниципального района</w:t>
      </w:r>
      <w:r w:rsidR="00B84AA6">
        <w:rPr>
          <w:rFonts w:ascii="Times New Roman" w:hAnsi="Times New Roman"/>
          <w:bCs w:val="0"/>
          <w:sz w:val="24"/>
          <w:szCs w:val="24"/>
          <w:lang w:val="ru-RU"/>
        </w:rPr>
        <w:t xml:space="preserve"> Республики Мордовия</w:t>
      </w:r>
      <w:r w:rsidRPr="00D30AF4">
        <w:rPr>
          <w:rFonts w:ascii="Times New Roman" w:hAnsi="Times New Roman"/>
          <w:bCs w:val="0"/>
          <w:sz w:val="24"/>
          <w:szCs w:val="24"/>
          <w:lang w:val="ru-RU"/>
        </w:rPr>
        <w:t xml:space="preserve">, при передаче </w:t>
      </w:r>
      <w:proofErr w:type="gramStart"/>
      <w:r w:rsidRPr="00D30AF4">
        <w:rPr>
          <w:rFonts w:ascii="Times New Roman" w:hAnsi="Times New Roman"/>
          <w:bCs w:val="0"/>
          <w:sz w:val="24"/>
          <w:szCs w:val="24"/>
          <w:lang w:val="ru-RU"/>
        </w:rPr>
        <w:t>использующим</w:t>
      </w:r>
      <w:proofErr w:type="gramEnd"/>
      <w:r w:rsidRPr="00D30AF4">
        <w:rPr>
          <w:rFonts w:ascii="Times New Roman" w:hAnsi="Times New Roman"/>
          <w:bCs w:val="0"/>
          <w:sz w:val="24"/>
          <w:szCs w:val="24"/>
          <w:lang w:val="ru-RU"/>
        </w:rPr>
        <w:t xml:space="preserve"> такие земельные участки сельскохозяйственной организации или крестьянскому (фермерскому) хозяйству в собственность или аренду»</w:t>
      </w:r>
    </w:p>
    <w:p w:rsidR="00D30AF4" w:rsidRDefault="00D30AF4" w:rsidP="00D30AF4">
      <w:pPr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</w:p>
    <w:p w:rsidR="00D30AF4" w:rsidRDefault="00D30AF4" w:rsidP="00D30AF4">
      <w:pPr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соответствии Земельным кодекса Российской Федерации с </w:t>
      </w:r>
      <w:hyperlink r:id="rId4" w:history="1">
        <w:r>
          <w:rPr>
            <w:rStyle w:val="af4"/>
            <w:rFonts w:eastAsiaTheme="majorEastAsia"/>
            <w:sz w:val="24"/>
            <w:szCs w:val="24"/>
          </w:rPr>
          <w:t>пунктом 5.1 статьи 10</w:t>
        </w:r>
      </w:hyperlink>
      <w:r>
        <w:rPr>
          <w:sz w:val="24"/>
          <w:szCs w:val="24"/>
        </w:rPr>
        <w:t xml:space="preserve"> Федерального закона от 24 июля </w:t>
      </w:r>
      <w:smartTag w:uri="urn:schemas-microsoft-com:office:smarttags" w:element="metricconverter">
        <w:smartTagPr>
          <w:attr w:name="ProductID" w:val="2002 г"/>
        </w:smartTagPr>
        <w:r>
          <w:rPr>
            <w:sz w:val="24"/>
            <w:szCs w:val="24"/>
          </w:rPr>
          <w:t>2002 г</w:t>
        </w:r>
      </w:smartTag>
      <w:r>
        <w:rPr>
          <w:sz w:val="24"/>
          <w:szCs w:val="24"/>
        </w:rPr>
        <w:t xml:space="preserve">. N 101-ФЗ «Об обороте земель сельскохозяйственного назначения», Совет депутатов </w:t>
      </w:r>
      <w:r w:rsidR="00B84AA6">
        <w:rPr>
          <w:bCs/>
          <w:sz w:val="24"/>
          <w:szCs w:val="24"/>
        </w:rPr>
        <w:t>Новотроицкого</w:t>
      </w:r>
      <w:r>
        <w:rPr>
          <w:bCs/>
          <w:sz w:val="24"/>
          <w:szCs w:val="24"/>
        </w:rPr>
        <w:t xml:space="preserve"> сельского поселения </w:t>
      </w:r>
      <w:proofErr w:type="spellStart"/>
      <w:r w:rsidR="00B84AA6">
        <w:rPr>
          <w:bCs/>
          <w:sz w:val="24"/>
          <w:szCs w:val="24"/>
        </w:rPr>
        <w:t>Старошайговского</w:t>
      </w:r>
      <w:proofErr w:type="spellEnd"/>
      <w:r w:rsidR="00B84AA6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 муниципального района </w:t>
      </w:r>
      <w:r>
        <w:rPr>
          <w:sz w:val="24"/>
          <w:szCs w:val="24"/>
        </w:rPr>
        <w:t>решил:</w:t>
      </w:r>
    </w:p>
    <w:p w:rsidR="00D30AF4" w:rsidRDefault="00D30AF4" w:rsidP="00D30AF4">
      <w:pPr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</w:p>
    <w:p w:rsidR="00D30AF4" w:rsidRDefault="00D30AF4" w:rsidP="00D30AF4">
      <w:pPr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  <w:bookmarkStart w:id="1" w:name="sub_1"/>
      <w:bookmarkStart w:id="2" w:name="sub_2"/>
      <w:r>
        <w:rPr>
          <w:sz w:val="24"/>
          <w:szCs w:val="24"/>
        </w:rPr>
        <w:t xml:space="preserve">1. Установить арендную плату за земельные участки, находящиеся в муниципальной собственности  </w:t>
      </w:r>
      <w:r w:rsidR="00B84AA6">
        <w:rPr>
          <w:bCs/>
          <w:sz w:val="24"/>
          <w:szCs w:val="24"/>
        </w:rPr>
        <w:t>Новотроицкого</w:t>
      </w:r>
      <w:r>
        <w:rPr>
          <w:bCs/>
          <w:sz w:val="24"/>
          <w:szCs w:val="24"/>
        </w:rPr>
        <w:t xml:space="preserve"> сельского поселения </w:t>
      </w:r>
      <w:proofErr w:type="spellStart"/>
      <w:r w:rsidR="00B84AA6">
        <w:rPr>
          <w:bCs/>
          <w:sz w:val="24"/>
          <w:szCs w:val="24"/>
        </w:rPr>
        <w:t>Старошайговского</w:t>
      </w:r>
      <w:proofErr w:type="spellEnd"/>
      <w:r>
        <w:rPr>
          <w:bCs/>
          <w:sz w:val="24"/>
          <w:szCs w:val="24"/>
        </w:rPr>
        <w:t xml:space="preserve"> муниципального района</w:t>
      </w:r>
      <w:r>
        <w:rPr>
          <w:sz w:val="24"/>
          <w:szCs w:val="24"/>
        </w:rPr>
        <w:t xml:space="preserve"> Республики</w:t>
      </w:r>
      <w:r w:rsidR="00B84AA6">
        <w:rPr>
          <w:sz w:val="24"/>
          <w:szCs w:val="24"/>
        </w:rPr>
        <w:t xml:space="preserve"> Мордовия</w:t>
      </w:r>
      <w:r>
        <w:rPr>
          <w:sz w:val="24"/>
          <w:szCs w:val="24"/>
        </w:rPr>
        <w:t xml:space="preserve"> и выделенные в счет земельных долей, находящихся в муниципальной собственности, в порядке, установленном Федеральным законом от 24 июля </w:t>
      </w:r>
      <w:smartTag w:uri="urn:schemas-microsoft-com:office:smarttags" w:element="metricconverter">
        <w:smartTagPr>
          <w:attr w:name="ProductID" w:val="2002 г"/>
        </w:smartTagPr>
        <w:r>
          <w:rPr>
            <w:sz w:val="24"/>
            <w:szCs w:val="24"/>
          </w:rPr>
          <w:t>2002 г</w:t>
        </w:r>
      </w:smartTag>
      <w:r>
        <w:rPr>
          <w:sz w:val="24"/>
          <w:szCs w:val="24"/>
        </w:rPr>
        <w:t xml:space="preserve">. N 101-ФЗ «Об обороте земель сельскохозяйственного назначения», в размере </w:t>
      </w:r>
      <w:r w:rsidR="00B84AA6">
        <w:rPr>
          <w:sz w:val="24"/>
          <w:szCs w:val="24"/>
        </w:rPr>
        <w:t>0,3</w:t>
      </w:r>
      <w:r>
        <w:rPr>
          <w:sz w:val="24"/>
          <w:szCs w:val="24"/>
        </w:rPr>
        <w:t>процент</w:t>
      </w:r>
      <w:r w:rsidR="00B84AA6">
        <w:rPr>
          <w:sz w:val="24"/>
          <w:szCs w:val="24"/>
        </w:rPr>
        <w:t>о</w:t>
      </w:r>
      <w:proofErr w:type="gramStart"/>
      <w:r w:rsidR="00B84AA6">
        <w:rPr>
          <w:sz w:val="24"/>
          <w:szCs w:val="24"/>
        </w:rPr>
        <w:t>в</w:t>
      </w:r>
      <w:r>
        <w:rPr>
          <w:sz w:val="24"/>
          <w:szCs w:val="24"/>
        </w:rPr>
        <w:t>(</w:t>
      </w:r>
      <w:proofErr w:type="gramEnd"/>
      <w:r>
        <w:rPr>
          <w:sz w:val="24"/>
          <w:szCs w:val="24"/>
        </w:rPr>
        <w:t xml:space="preserve">Ставится любая цифра не более 0,3 в зависимости от местных условий) кадастровой стоимости в год при </w:t>
      </w:r>
      <w:r>
        <w:rPr>
          <w:bCs/>
          <w:sz w:val="24"/>
          <w:szCs w:val="24"/>
        </w:rPr>
        <w:t xml:space="preserve">передаче  в аренду использующим такие земельные участки сельскохозяйственным организациям или крестьянским (фермерским) хозяйствам. </w:t>
      </w:r>
    </w:p>
    <w:p w:rsidR="00D30AF4" w:rsidRDefault="00D30AF4" w:rsidP="00D30AF4">
      <w:pPr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</w:p>
    <w:p w:rsidR="00B55669" w:rsidRDefault="00D30AF4" w:rsidP="00B55669">
      <w:pPr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 </w:t>
      </w:r>
      <w:proofErr w:type="gramStart"/>
      <w:r>
        <w:rPr>
          <w:sz w:val="24"/>
          <w:szCs w:val="24"/>
        </w:rPr>
        <w:t xml:space="preserve">Установить цену земельных участков, находящихся в муниципальной собственности  </w:t>
      </w:r>
      <w:r w:rsidR="004D3383">
        <w:rPr>
          <w:bCs/>
          <w:sz w:val="24"/>
          <w:szCs w:val="24"/>
        </w:rPr>
        <w:t>Новотроицкого</w:t>
      </w:r>
      <w:r>
        <w:rPr>
          <w:bCs/>
          <w:sz w:val="24"/>
          <w:szCs w:val="24"/>
        </w:rPr>
        <w:t xml:space="preserve"> сельского поселения </w:t>
      </w:r>
      <w:proofErr w:type="spellStart"/>
      <w:r w:rsidR="004D3383">
        <w:rPr>
          <w:bCs/>
          <w:sz w:val="24"/>
          <w:szCs w:val="24"/>
        </w:rPr>
        <w:t>Старошайговского</w:t>
      </w:r>
      <w:proofErr w:type="spellEnd"/>
      <w:r>
        <w:rPr>
          <w:bCs/>
          <w:sz w:val="24"/>
          <w:szCs w:val="24"/>
        </w:rPr>
        <w:t xml:space="preserve"> муниципального района</w:t>
      </w:r>
      <w:r>
        <w:rPr>
          <w:sz w:val="24"/>
          <w:szCs w:val="24"/>
        </w:rPr>
        <w:t xml:space="preserve"> Республики </w:t>
      </w:r>
      <w:r w:rsidR="004D3383">
        <w:rPr>
          <w:sz w:val="24"/>
          <w:szCs w:val="24"/>
        </w:rPr>
        <w:t xml:space="preserve">Мордовия </w:t>
      </w:r>
      <w:r>
        <w:rPr>
          <w:sz w:val="24"/>
          <w:szCs w:val="24"/>
        </w:rPr>
        <w:t xml:space="preserve">и выделенных в счет земельных долей, находящихся в муниципальной собственности, в порядке, установленном Федеральным законом от 24 июля </w:t>
      </w:r>
      <w:smartTag w:uri="urn:schemas-microsoft-com:office:smarttags" w:element="metricconverter">
        <w:smartTagPr>
          <w:attr w:name="ProductID" w:val="2002 г"/>
        </w:smartTagPr>
        <w:r>
          <w:rPr>
            <w:sz w:val="24"/>
            <w:szCs w:val="24"/>
          </w:rPr>
          <w:t>2002 г</w:t>
        </w:r>
      </w:smartTag>
      <w:r>
        <w:rPr>
          <w:sz w:val="24"/>
          <w:szCs w:val="24"/>
        </w:rPr>
        <w:t xml:space="preserve">. № 101-ФЗ «Об обороте земель сельскохозяйственного назначения», в размере 15 процентов кадастровой стоимости при </w:t>
      </w:r>
      <w:r>
        <w:rPr>
          <w:bCs/>
          <w:sz w:val="24"/>
          <w:szCs w:val="24"/>
        </w:rPr>
        <w:t xml:space="preserve">предоставлении использующим такие земельные участки сельскохозяйственным организациям или крестьянским (фермерским) хозяйствам. </w:t>
      </w:r>
      <w:bookmarkEnd w:id="1"/>
      <w:proofErr w:type="gramEnd"/>
    </w:p>
    <w:p w:rsidR="00D30AF4" w:rsidRDefault="00B55669" w:rsidP="00B55669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3.Решение №26 от 10 июля 2020года считать утратившим силу.</w:t>
      </w:r>
    </w:p>
    <w:p w:rsidR="00D30AF4" w:rsidRDefault="00B55669" w:rsidP="004D3383">
      <w:pPr>
        <w:rPr>
          <w:sz w:val="24"/>
          <w:szCs w:val="24"/>
        </w:rPr>
      </w:pPr>
      <w:r>
        <w:rPr>
          <w:sz w:val="24"/>
          <w:szCs w:val="24"/>
        </w:rPr>
        <w:t>4</w:t>
      </w:r>
      <w:r w:rsidR="00D30AF4">
        <w:rPr>
          <w:sz w:val="24"/>
          <w:szCs w:val="24"/>
        </w:rPr>
        <w:t xml:space="preserve">. Настоящее решение вступает в силу со дня его </w:t>
      </w:r>
      <w:hyperlink r:id="rId5" w:history="1">
        <w:r w:rsidR="00D30AF4" w:rsidRPr="004D3383">
          <w:rPr>
            <w:rStyle w:val="af4"/>
            <w:rFonts w:eastAsiaTheme="majorEastAsia"/>
            <w:color w:val="000000" w:themeColor="text1"/>
            <w:sz w:val="24"/>
            <w:szCs w:val="24"/>
          </w:rPr>
          <w:t>официального опубликовани</w:t>
        </w:r>
        <w:r w:rsidR="00D30AF4">
          <w:rPr>
            <w:rStyle w:val="af4"/>
            <w:rFonts w:eastAsiaTheme="majorEastAsia"/>
            <w:sz w:val="24"/>
            <w:szCs w:val="24"/>
          </w:rPr>
          <w:t>я</w:t>
        </w:r>
      </w:hyperlink>
      <w:r w:rsidR="00D30AF4">
        <w:rPr>
          <w:sz w:val="24"/>
          <w:szCs w:val="24"/>
        </w:rPr>
        <w:t>.</w:t>
      </w:r>
    </w:p>
    <w:p w:rsidR="00D30AF4" w:rsidRDefault="00D30AF4" w:rsidP="004D3383">
      <w:pPr>
        <w:rPr>
          <w:sz w:val="24"/>
          <w:szCs w:val="24"/>
        </w:rPr>
      </w:pPr>
    </w:p>
    <w:bookmarkEnd w:id="2"/>
    <w:p w:rsidR="003F3C6F" w:rsidRDefault="004D3383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Глава Новотроицкого сельского </w:t>
      </w:r>
    </w:p>
    <w:p w:rsidR="004D3383" w:rsidRDefault="004D3383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Поселения </w:t>
      </w:r>
      <w:proofErr w:type="spellStart"/>
      <w:r>
        <w:rPr>
          <w:b/>
          <w:sz w:val="24"/>
          <w:szCs w:val="24"/>
        </w:rPr>
        <w:t>Старошайговского</w:t>
      </w:r>
      <w:proofErr w:type="spellEnd"/>
    </w:p>
    <w:p w:rsidR="004D3383" w:rsidRDefault="004D3383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муниципального района</w:t>
      </w:r>
    </w:p>
    <w:p w:rsidR="004D3383" w:rsidRDefault="004D3383">
      <w:r>
        <w:rPr>
          <w:b/>
          <w:sz w:val="24"/>
          <w:szCs w:val="24"/>
        </w:rPr>
        <w:t>Республики Мордовия                                                                Вишнякова Т.М.</w:t>
      </w:r>
    </w:p>
    <w:sectPr w:rsidR="004D3383" w:rsidSect="003F3C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30AF4"/>
    <w:rsid w:val="000F4CA5"/>
    <w:rsid w:val="00201FCA"/>
    <w:rsid w:val="003F3C6F"/>
    <w:rsid w:val="004B7CA4"/>
    <w:rsid w:val="004D3383"/>
    <w:rsid w:val="0051568A"/>
    <w:rsid w:val="005458F9"/>
    <w:rsid w:val="00570229"/>
    <w:rsid w:val="007355A8"/>
    <w:rsid w:val="009744E2"/>
    <w:rsid w:val="00B55669"/>
    <w:rsid w:val="00B84AA6"/>
    <w:rsid w:val="00C54D16"/>
    <w:rsid w:val="00D30AF4"/>
    <w:rsid w:val="00D64C2F"/>
    <w:rsid w:val="00F211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0AF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 w:bidi="ar-SA"/>
    </w:rPr>
  </w:style>
  <w:style w:type="paragraph" w:styleId="1">
    <w:name w:val="heading 1"/>
    <w:basedOn w:val="a"/>
    <w:next w:val="a"/>
    <w:link w:val="10"/>
    <w:qFormat/>
    <w:rsid w:val="0051568A"/>
    <w:pPr>
      <w:spacing w:before="480" w:line="276" w:lineRule="auto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  <w:lang w:val="en-US" w:eastAsia="en-US" w:bidi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1568A"/>
    <w:pPr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sz w:val="26"/>
      <w:szCs w:val="26"/>
      <w:lang w:val="en-US" w:eastAsia="en-US" w:bidi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1568A"/>
    <w:pPr>
      <w:spacing w:before="200" w:line="271" w:lineRule="auto"/>
      <w:outlineLvl w:val="2"/>
    </w:pPr>
    <w:rPr>
      <w:rFonts w:asciiTheme="majorHAnsi" w:eastAsiaTheme="majorEastAsia" w:hAnsiTheme="majorHAnsi" w:cstheme="majorBidi"/>
      <w:b/>
      <w:bCs/>
      <w:sz w:val="22"/>
      <w:szCs w:val="22"/>
      <w:lang w:val="en-US" w:eastAsia="en-US" w:bidi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1568A"/>
    <w:pPr>
      <w:spacing w:before="200" w:line="276" w:lineRule="auto"/>
      <w:outlineLvl w:val="3"/>
    </w:pPr>
    <w:rPr>
      <w:rFonts w:asciiTheme="majorHAnsi" w:eastAsiaTheme="majorEastAsia" w:hAnsiTheme="majorHAnsi" w:cstheme="majorBidi"/>
      <w:b/>
      <w:bCs/>
      <w:i/>
      <w:iCs/>
      <w:sz w:val="22"/>
      <w:szCs w:val="22"/>
      <w:lang w:val="en-US" w:eastAsia="en-US" w:bidi="en-US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1568A"/>
    <w:pPr>
      <w:spacing w:before="200" w:line="276" w:lineRule="auto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  <w:sz w:val="22"/>
      <w:szCs w:val="22"/>
      <w:lang w:val="en-US" w:eastAsia="en-US" w:bidi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1568A"/>
    <w:pPr>
      <w:spacing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  <w:sz w:val="22"/>
      <w:szCs w:val="22"/>
      <w:lang w:val="en-US" w:eastAsia="en-US" w:bidi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1568A"/>
    <w:pPr>
      <w:spacing w:line="276" w:lineRule="auto"/>
      <w:outlineLvl w:val="6"/>
    </w:pPr>
    <w:rPr>
      <w:rFonts w:asciiTheme="majorHAnsi" w:eastAsiaTheme="majorEastAsia" w:hAnsiTheme="majorHAnsi" w:cstheme="majorBidi"/>
      <w:i/>
      <w:iCs/>
      <w:sz w:val="22"/>
      <w:szCs w:val="22"/>
      <w:lang w:val="en-US" w:eastAsia="en-US" w:bidi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1568A"/>
    <w:pPr>
      <w:spacing w:line="276" w:lineRule="auto"/>
      <w:outlineLvl w:val="7"/>
    </w:pPr>
    <w:rPr>
      <w:rFonts w:asciiTheme="majorHAnsi" w:eastAsiaTheme="majorEastAsia" w:hAnsiTheme="majorHAnsi" w:cstheme="majorBidi"/>
      <w:lang w:val="en-US" w:eastAsia="en-US" w:bidi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1568A"/>
    <w:pPr>
      <w:spacing w:line="276" w:lineRule="auto"/>
      <w:outlineLvl w:val="8"/>
    </w:pPr>
    <w:rPr>
      <w:rFonts w:asciiTheme="majorHAnsi" w:eastAsiaTheme="majorEastAsia" w:hAnsiTheme="majorHAnsi" w:cstheme="majorBidi"/>
      <w:i/>
      <w:iCs/>
      <w:spacing w:val="5"/>
      <w:lang w:val="en-US"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1568A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51568A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51568A"/>
    <w:rPr>
      <w:rFonts w:asciiTheme="majorHAnsi" w:eastAsiaTheme="majorEastAsia" w:hAnsiTheme="majorHAnsi" w:cstheme="majorBidi"/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51568A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50">
    <w:name w:val="Заголовок 5 Знак"/>
    <w:basedOn w:val="a0"/>
    <w:link w:val="5"/>
    <w:uiPriority w:val="9"/>
    <w:semiHidden/>
    <w:rsid w:val="0051568A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60">
    <w:name w:val="Заголовок 6 Знак"/>
    <w:basedOn w:val="a0"/>
    <w:link w:val="6"/>
    <w:uiPriority w:val="9"/>
    <w:semiHidden/>
    <w:rsid w:val="0051568A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70">
    <w:name w:val="Заголовок 7 Знак"/>
    <w:basedOn w:val="a0"/>
    <w:link w:val="7"/>
    <w:uiPriority w:val="9"/>
    <w:semiHidden/>
    <w:rsid w:val="0051568A"/>
    <w:rPr>
      <w:rFonts w:asciiTheme="majorHAnsi" w:eastAsiaTheme="majorEastAsia" w:hAnsiTheme="majorHAnsi" w:cstheme="majorBidi"/>
      <w:i/>
      <w:iCs/>
    </w:rPr>
  </w:style>
  <w:style w:type="character" w:customStyle="1" w:styleId="80">
    <w:name w:val="Заголовок 8 Знак"/>
    <w:basedOn w:val="a0"/>
    <w:link w:val="8"/>
    <w:uiPriority w:val="9"/>
    <w:semiHidden/>
    <w:rsid w:val="0051568A"/>
    <w:rPr>
      <w:rFonts w:asciiTheme="majorHAnsi" w:eastAsiaTheme="majorEastAsia" w:hAnsiTheme="majorHAnsi" w:cstheme="majorBidi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51568A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a3">
    <w:name w:val="Title"/>
    <w:basedOn w:val="a"/>
    <w:next w:val="a"/>
    <w:link w:val="a4"/>
    <w:uiPriority w:val="10"/>
    <w:qFormat/>
    <w:rsid w:val="0051568A"/>
    <w:pPr>
      <w:pBdr>
        <w:bottom w:val="single" w:sz="4" w:space="1" w:color="auto"/>
      </w:pBdr>
      <w:spacing w:after="200"/>
      <w:contextualSpacing/>
    </w:pPr>
    <w:rPr>
      <w:rFonts w:asciiTheme="majorHAnsi" w:eastAsiaTheme="majorEastAsia" w:hAnsiTheme="majorHAnsi" w:cstheme="majorBidi"/>
      <w:spacing w:val="5"/>
      <w:sz w:val="52"/>
      <w:szCs w:val="52"/>
      <w:lang w:val="en-US" w:eastAsia="en-US" w:bidi="en-US"/>
    </w:rPr>
  </w:style>
  <w:style w:type="character" w:customStyle="1" w:styleId="a4">
    <w:name w:val="Название Знак"/>
    <w:basedOn w:val="a0"/>
    <w:link w:val="a3"/>
    <w:uiPriority w:val="10"/>
    <w:rsid w:val="0051568A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a5">
    <w:name w:val="Subtitle"/>
    <w:basedOn w:val="a"/>
    <w:next w:val="a"/>
    <w:link w:val="a6"/>
    <w:qFormat/>
    <w:rsid w:val="0051568A"/>
    <w:pPr>
      <w:spacing w:after="600" w:line="276" w:lineRule="auto"/>
    </w:pPr>
    <w:rPr>
      <w:rFonts w:asciiTheme="majorHAnsi" w:eastAsiaTheme="majorEastAsia" w:hAnsiTheme="majorHAnsi" w:cstheme="majorBidi"/>
      <w:i/>
      <w:iCs/>
      <w:spacing w:val="13"/>
      <w:sz w:val="24"/>
      <w:szCs w:val="24"/>
      <w:lang w:val="en-US" w:eastAsia="en-US" w:bidi="en-US"/>
    </w:rPr>
  </w:style>
  <w:style w:type="character" w:customStyle="1" w:styleId="a6">
    <w:name w:val="Подзаголовок Знак"/>
    <w:basedOn w:val="a0"/>
    <w:link w:val="a5"/>
    <w:rsid w:val="0051568A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a7">
    <w:name w:val="Strong"/>
    <w:uiPriority w:val="22"/>
    <w:qFormat/>
    <w:rsid w:val="0051568A"/>
    <w:rPr>
      <w:b/>
      <w:bCs/>
    </w:rPr>
  </w:style>
  <w:style w:type="character" w:styleId="a8">
    <w:name w:val="Emphasis"/>
    <w:uiPriority w:val="20"/>
    <w:qFormat/>
    <w:rsid w:val="0051568A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9">
    <w:name w:val="No Spacing"/>
    <w:basedOn w:val="a"/>
    <w:link w:val="aa"/>
    <w:uiPriority w:val="1"/>
    <w:qFormat/>
    <w:rsid w:val="0051568A"/>
    <w:rPr>
      <w:rFonts w:asciiTheme="minorHAnsi" w:eastAsiaTheme="minorHAnsi" w:hAnsiTheme="minorHAnsi" w:cstheme="minorBidi"/>
      <w:sz w:val="22"/>
      <w:szCs w:val="22"/>
      <w:lang w:val="en-US" w:eastAsia="en-US" w:bidi="en-US"/>
    </w:rPr>
  </w:style>
  <w:style w:type="character" w:customStyle="1" w:styleId="aa">
    <w:name w:val="Без интервала Знак"/>
    <w:basedOn w:val="a0"/>
    <w:link w:val="a9"/>
    <w:uiPriority w:val="1"/>
    <w:rsid w:val="0051568A"/>
  </w:style>
  <w:style w:type="paragraph" w:styleId="ab">
    <w:name w:val="List Paragraph"/>
    <w:basedOn w:val="a"/>
    <w:uiPriority w:val="34"/>
    <w:qFormat/>
    <w:rsid w:val="0051568A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US" w:eastAsia="en-US" w:bidi="en-US"/>
    </w:rPr>
  </w:style>
  <w:style w:type="paragraph" w:styleId="21">
    <w:name w:val="Quote"/>
    <w:basedOn w:val="a"/>
    <w:next w:val="a"/>
    <w:link w:val="22"/>
    <w:uiPriority w:val="29"/>
    <w:qFormat/>
    <w:rsid w:val="0051568A"/>
    <w:pPr>
      <w:spacing w:before="200" w:line="276" w:lineRule="auto"/>
      <w:ind w:left="360" w:right="360"/>
    </w:pPr>
    <w:rPr>
      <w:rFonts w:asciiTheme="minorHAnsi" w:eastAsiaTheme="minorHAnsi" w:hAnsiTheme="minorHAnsi" w:cstheme="minorBidi"/>
      <w:i/>
      <w:iCs/>
      <w:sz w:val="22"/>
      <w:szCs w:val="22"/>
      <w:lang w:val="en-US" w:eastAsia="en-US" w:bidi="en-US"/>
    </w:rPr>
  </w:style>
  <w:style w:type="character" w:customStyle="1" w:styleId="22">
    <w:name w:val="Цитата 2 Знак"/>
    <w:basedOn w:val="a0"/>
    <w:link w:val="21"/>
    <w:uiPriority w:val="29"/>
    <w:rsid w:val="0051568A"/>
    <w:rPr>
      <w:i/>
      <w:iCs/>
    </w:rPr>
  </w:style>
  <w:style w:type="paragraph" w:styleId="ac">
    <w:name w:val="Intense Quote"/>
    <w:basedOn w:val="a"/>
    <w:next w:val="a"/>
    <w:link w:val="ad"/>
    <w:uiPriority w:val="30"/>
    <w:qFormat/>
    <w:rsid w:val="0051568A"/>
    <w:pPr>
      <w:pBdr>
        <w:bottom w:val="single" w:sz="4" w:space="1" w:color="auto"/>
      </w:pBdr>
      <w:spacing w:before="200" w:after="280" w:line="276" w:lineRule="auto"/>
      <w:ind w:left="1008" w:right="1152"/>
      <w:jc w:val="both"/>
    </w:pPr>
    <w:rPr>
      <w:rFonts w:asciiTheme="minorHAnsi" w:eastAsiaTheme="minorHAnsi" w:hAnsiTheme="minorHAnsi" w:cstheme="minorBidi"/>
      <w:b/>
      <w:bCs/>
      <w:i/>
      <w:iCs/>
      <w:sz w:val="22"/>
      <w:szCs w:val="22"/>
      <w:lang w:val="en-US" w:eastAsia="en-US" w:bidi="en-US"/>
    </w:rPr>
  </w:style>
  <w:style w:type="character" w:customStyle="1" w:styleId="ad">
    <w:name w:val="Выделенная цитата Знак"/>
    <w:basedOn w:val="a0"/>
    <w:link w:val="ac"/>
    <w:uiPriority w:val="30"/>
    <w:rsid w:val="0051568A"/>
    <w:rPr>
      <w:b/>
      <w:bCs/>
      <w:i/>
      <w:iCs/>
    </w:rPr>
  </w:style>
  <w:style w:type="character" w:styleId="ae">
    <w:name w:val="Subtle Emphasis"/>
    <w:uiPriority w:val="19"/>
    <w:qFormat/>
    <w:rsid w:val="0051568A"/>
    <w:rPr>
      <w:i/>
      <w:iCs/>
    </w:rPr>
  </w:style>
  <w:style w:type="character" w:styleId="af">
    <w:name w:val="Intense Emphasis"/>
    <w:uiPriority w:val="21"/>
    <w:qFormat/>
    <w:rsid w:val="0051568A"/>
    <w:rPr>
      <w:b/>
      <w:bCs/>
    </w:rPr>
  </w:style>
  <w:style w:type="character" w:styleId="af0">
    <w:name w:val="Subtle Reference"/>
    <w:uiPriority w:val="31"/>
    <w:qFormat/>
    <w:rsid w:val="0051568A"/>
    <w:rPr>
      <w:smallCaps/>
    </w:rPr>
  </w:style>
  <w:style w:type="character" w:styleId="af1">
    <w:name w:val="Intense Reference"/>
    <w:uiPriority w:val="32"/>
    <w:qFormat/>
    <w:rsid w:val="0051568A"/>
    <w:rPr>
      <w:smallCaps/>
      <w:spacing w:val="5"/>
      <w:u w:val="single"/>
    </w:rPr>
  </w:style>
  <w:style w:type="character" w:styleId="af2">
    <w:name w:val="Book Title"/>
    <w:uiPriority w:val="33"/>
    <w:qFormat/>
    <w:rsid w:val="0051568A"/>
    <w:rPr>
      <w:i/>
      <w:iCs/>
      <w:smallCaps/>
      <w:spacing w:val="5"/>
    </w:rPr>
  </w:style>
  <w:style w:type="paragraph" w:styleId="af3">
    <w:name w:val="TOC Heading"/>
    <w:basedOn w:val="1"/>
    <w:next w:val="a"/>
    <w:uiPriority w:val="39"/>
    <w:semiHidden/>
    <w:unhideWhenUsed/>
    <w:qFormat/>
    <w:rsid w:val="0051568A"/>
    <w:pPr>
      <w:outlineLvl w:val="9"/>
    </w:pPr>
  </w:style>
  <w:style w:type="character" w:styleId="af4">
    <w:name w:val="Hyperlink"/>
    <w:basedOn w:val="a0"/>
    <w:uiPriority w:val="99"/>
    <w:semiHidden/>
    <w:unhideWhenUsed/>
    <w:rsid w:val="00D30AF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272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garantF1://8992595.0" TargetMode="External"/><Relationship Id="rId4" Type="http://schemas.openxmlformats.org/officeDocument/2006/relationships/hyperlink" Target="garantF1://12024624.3601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375</Words>
  <Characters>2140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2510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2024-05-07T05:56:00Z</dcterms:created>
  <dcterms:modified xsi:type="dcterms:W3CDTF">2024-05-07T05:56:00Z</dcterms:modified>
</cp:coreProperties>
</file>