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Семьи из новых регионов смогут получить маткапитал на детей, рожденных с 2007 года</w:t>
      </w:r>
    </w:p>
    <w:p>
      <w:pPr>
        <w:pStyle w:val="Style14"/>
        <w:rPr/>
      </w:pPr>
      <w:r>
        <w:rPr/>
        <w:t>Родители в Донецкой и Луганской народных республиках, Херсонской и Запорожской областях смогут получить материнский капитал за детей, рожденных с 2007 года. Семьи смогут обращаться за средствами материнского капитала по правилам, действовавшим на момент рождения ребенка.</w:t>
      </w:r>
    </w:p>
    <w:p>
      <w:pPr>
        <w:pStyle w:val="Style14"/>
        <w:rPr/>
      </w:pPr>
      <w:r>
        <w:rPr/>
        <w:t>Напомним, материнский капитал – мера поддержки, предусмотренная нацпроектом «Демография».</w:t>
      </w:r>
    </w:p>
    <w:p>
      <w:pPr>
        <w:pStyle w:val="Style14"/>
        <w:rPr/>
      </w:pPr>
      <w:r>
        <w:rPr/>
        <w:t>Материнский капитал предоставляется на вторых (или последующих) детей с 2007 года. С 2020 года материнский капитал распространен на первенцев.</w:t>
      </w:r>
    </w:p>
    <w:p>
      <w:pPr>
        <w:pStyle w:val="Style14"/>
        <w:rPr/>
      </w:pPr>
      <w:r>
        <w:rPr/>
        <w:t>Средства материнского капитала можно направить на улучшение жилищных условий, образование детей, ежемесячные выплаты на детей до 3 лет, социореабилитационные услуги для детей с инвалидностью и накопительную пенсию матери.</w:t>
      </w:r>
    </w:p>
    <w:p>
      <w:pPr>
        <w:pStyle w:val="Style14"/>
        <w:rPr/>
      </w:pPr>
      <w:r>
        <w:rPr/>
        <w:t>Размер материнского капитала ежегодно индексируется по уровню инфляции.</w:t>
      </w:r>
    </w:p>
    <w:p>
      <w:pPr>
        <w:pStyle w:val="Style14"/>
        <w:rPr/>
      </w:pPr>
      <w:r>
        <w:rPr/>
        <w:t>Размер материнского капитала на вторых детей, рожденных до 2020 года, и на первых детей составляет 586,9 тыс. рублей.</w:t>
      </w:r>
    </w:p>
    <w:p>
      <w:pPr>
        <w:pStyle w:val="Style14"/>
        <w:rPr/>
      </w:pPr>
      <w:r>
        <w:rPr/>
        <w:t>При рождении второго ребенка семья, получившая ранее материнский капитал на первенца, дополнительно получит 188,6 тыс. рублей.</w:t>
      </w:r>
    </w:p>
    <w:p>
      <w:pPr>
        <w:pStyle w:val="Style14"/>
        <w:spacing w:lineRule="auto" w:line="288" w:before="0" w:after="140"/>
        <w:rPr/>
      </w:pPr>
      <w:r>
        <w:rPr/>
        <w:t>Материнский капитал на второго ребенка, рожденного после 2020 года, составляет 775,6 тыс. рублей.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158</Words>
  <Characters>1066</Characters>
  <CharactersWithSpaces>1216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2023-02-27T16:33:56Z</dcterms:created>
  <dc:creator/>
  <dc:description/>
  <dc:language>ru-RU</dc:language>
  <cp:lastModifiedBy/>
  <dcterms:modified xsi:type="dcterms:W3CDTF">2023-02-28T16:38:43Z</dcterms:modified>
  <cp:revision>3</cp:revision>
  <dc:subject/>
  <dc:title/>
</cp:coreProperties>
</file>