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120"/>
        <w:ind w:left="0" w:right="0" w:hanging="0"/>
        <w:jc w:val="center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</w:r>
    </w:p>
    <w:p>
      <w:pPr>
        <w:pStyle w:val="Normal"/>
        <w:spacing w:before="240" w:after="120"/>
        <w:ind w:left="0" w:right="0" w:hanging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По достижении 80 лет, пенсионер автоматически получает прибавку к страховой пенсии. Обращаться в ПФР не нужно. </w:t>
        <w:br/>
      </w:r>
      <w:hyperlink r:id="rId2">
        <w:r>
          <w:rPr>
            <w:rStyle w:val="Style9"/>
            <w:rFonts w:cs="Times New Roman"/>
            <w:b/>
            <w:i/>
            <w:sz w:val="28"/>
            <w:szCs w:val="28"/>
          </w:rPr>
          <w:t>#ПФР</w:t>
        </w:r>
      </w:hyperlink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 </w:t>
      </w:r>
      <w:hyperlink r:id="rId3">
        <w:r>
          <w:rPr>
            <w:rStyle w:val="Style9"/>
            <w:rFonts w:cs="Times New Roman"/>
            <w:b/>
            <w:i/>
            <w:sz w:val="28"/>
            <w:szCs w:val="28"/>
          </w:rPr>
          <w:t>#важнознать</w:t>
        </w:r>
      </w:hyperlink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 </w:t>
      </w:r>
      <w:hyperlink r:id="rId4">
        <w:r>
          <w:rPr>
            <w:rStyle w:val="Style9"/>
            <w:rFonts w:cs="Times New Roman"/>
            <w:b/>
            <w:i/>
            <w:sz w:val="28"/>
            <w:szCs w:val="28"/>
          </w:rPr>
          <w:t>#пенсия</w:t>
        </w:r>
      </w:hyperlink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 </w:t>
      </w:r>
      <w:hyperlink r:id="rId5">
        <w:r>
          <w:rPr>
            <w:rStyle w:val="Style9"/>
            <w:rFonts w:cs="Times New Roman"/>
            <w:b/>
            <w:i/>
            <w:sz w:val="28"/>
            <w:szCs w:val="28"/>
          </w:rPr>
          <w:t>#80лет</w:t>
        </w:r>
      </w:hyperlink>
      <w:r>
        <w:rPr>
          <w:rFonts w:cs="Times New Roman"/>
          <w:b/>
          <w:i/>
          <w:color w:val="000000"/>
          <w:sz w:val="28"/>
          <w:szCs w:val="28"/>
          <w:lang w:val="ru-RU"/>
        </w:rPr>
        <w:t xml:space="preserve"> 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904875</wp:posOffset>
            </wp:positionH>
            <wp:positionV relativeFrom="paragraph">
              <wp:posOffset>1457325</wp:posOffset>
            </wp:positionV>
            <wp:extent cx="4185285" cy="418465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418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  <w:i/>
          <w:color w:val="000000"/>
          <w:sz w:val="28"/>
          <w:szCs w:val="28"/>
          <w:lang w:val="ru-RU"/>
        </w:rPr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4">
    <w:name w:val="Заголовок 4"/>
    <w:basedOn w:val="Style13"/>
    <w:next w:val="Style14"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6">
    <w:name w:val="Заголовок 6"/>
    <w:basedOn w:val="Style13"/>
    <w:next w:val="Style14"/>
    <w:pPr>
      <w:numPr>
        <w:ilvl w:val="0"/>
        <w:numId w:val="0"/>
      </w:num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Выделение жирным"/>
    <w:rPr>
      <w:b/>
      <w:bCs/>
    </w:rPr>
  </w:style>
  <w:style w:type="character" w:styleId="Style11">
    <w:name w:val="Выделение"/>
    <w:rPr>
      <w:i/>
      <w:iCs/>
    </w:rPr>
  </w:style>
  <w:style w:type="character" w:styleId="Style12">
    <w:name w:val="Посещённая гиперссылка"/>
    <w:rPr>
      <w:color w:val="800000"/>
      <w:u w:val="single"/>
      <w:lang w:val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sz w:val="22"/>
      <w:szCs w:val="22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feed?section=search&amp;q=%2380&#1083;&#1077;&#1090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2430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2022-01-10T09:34:52Z</cp:lastPrinted>
  <dcterms:modified xsi:type="dcterms:W3CDTF">2022-03-24T12:49:23Z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