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120"/>
        <w:ind w:left="0" w:right="0" w:hanging="0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ru-RU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588010</wp:posOffset>
            </wp:positionH>
            <wp:positionV relativeFrom="paragraph">
              <wp:posOffset>1766570</wp:posOffset>
            </wp:positionV>
            <wp:extent cx="4430395" cy="442976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395" cy="442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/>
          <w:i/>
          <w:color w:val="000000"/>
          <w:sz w:val="28"/>
          <w:szCs w:val="28"/>
          <w:lang w:val="ru-RU"/>
        </w:rPr>
        <w:t>П</w:t>
      </w:r>
      <w:r>
        <w:rPr>
          <w:rFonts w:cs="Times New Roman"/>
          <w:b/>
          <w:i/>
          <w:color w:val="000000"/>
          <w:sz w:val="28"/>
          <w:szCs w:val="28"/>
          <w:lang w:val="ru-RU"/>
        </w:rPr>
        <w:t xml:space="preserve">осле увольнения пенсионера, ПФР автоматически осуществляет перерасчет пенсии на основе данных, поступивших от работодателя. Обращаться в клиентскую службу ПФР не нужно. </w:t>
      </w:r>
      <w:bookmarkStart w:id="0" w:name="2779654609"/>
      <w:bookmarkEnd w:id="0"/>
      <w:r>
        <w:rPr>
          <w:rFonts w:cs="Times New Roman"/>
          <w:b/>
          <w:i/>
          <w:color w:val="000000"/>
          <w:sz w:val="28"/>
          <w:szCs w:val="28"/>
          <w:lang w:val="ru-RU"/>
        </w:rPr>
        <w:t xml:space="preserve">#ПФР </w:t>
      </w:r>
      <w:bookmarkStart w:id="1" w:name="2779654610"/>
      <w:bookmarkEnd w:id="1"/>
      <w:r>
        <w:rPr>
          <w:rFonts w:cs="Times New Roman"/>
          <w:b/>
          <w:i/>
          <w:color w:val="000000"/>
          <w:sz w:val="28"/>
          <w:szCs w:val="28"/>
          <w:lang w:val="ru-RU"/>
        </w:rPr>
        <w:t xml:space="preserve">#вопросответ </w:t>
      </w:r>
      <w:bookmarkStart w:id="2" w:name="2779654611"/>
      <w:bookmarkEnd w:id="2"/>
      <w:r>
        <w:rPr>
          <w:rFonts w:cs="Times New Roman"/>
          <w:b/>
          <w:i/>
          <w:color w:val="000000"/>
          <w:sz w:val="28"/>
          <w:szCs w:val="28"/>
          <w:lang w:val="ru-RU"/>
        </w:rPr>
        <w:t>#пенсия 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4">
    <w:name w:val="Заголовок 4"/>
    <w:basedOn w:val="Style12"/>
    <w:next w:val="Style13"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6">
    <w:name w:val="Заголовок 6"/>
    <w:basedOn w:val="Style12"/>
    <w:next w:val="Style13"/>
    <w:pPr>
      <w:numPr>
        <w:ilvl w:val="0"/>
        <w:numId w:val="0"/>
      </w:numPr>
      <w:spacing w:before="60" w:after="60"/>
      <w:outlineLvl w:val="5"/>
    </w:pPr>
    <w:rPr>
      <w:rFonts w:ascii="Liberation Serif" w:hAnsi="Liberation Serif" w:eastAsia="Segoe UI" w:cs="Tahoma"/>
      <w:b/>
      <w:bCs/>
      <w:sz w:val="14"/>
      <w:szCs w:val="14"/>
    </w:rPr>
  </w:style>
  <w:style w:type="character" w:styleId="Style9">
    <w:name w:val="Интернет-ссылка"/>
    <w:rPr>
      <w:color w:val="000080"/>
      <w:u w:val="single"/>
      <w:lang w:val="zxx" w:eastAsia="zxx" w:bidi="zxx"/>
    </w:rPr>
  </w:style>
  <w:style w:type="character" w:styleId="Style10">
    <w:name w:val="Выделение жирным"/>
    <w:rPr>
      <w:b/>
      <w:bCs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  <w:style w:type="paragraph" w:styleId="Style20">
    <w:name w:val="Без интервала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Calibri" w:hAnsi="Calibri" w:eastAsia="Calibri" w:cs="Calibri"/>
      <w:color w:val="auto"/>
      <w:sz w:val="22"/>
      <w:szCs w:val="22"/>
      <w:lang w:val="ru-RU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2426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2022-01-10T09:34:52Z</cp:lastPrinted>
  <dcterms:modified xsi:type="dcterms:W3CDTF">2022-03-24T12:40:50Z</dcterms:modified>
  <cp:revision>143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