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770AED">
        <w:rPr>
          <w:rFonts w:ascii="Times New Roman" w:hAnsi="Times New Roman" w:cs="Times New Roman"/>
          <w:sz w:val="28"/>
          <w:szCs w:val="28"/>
        </w:rPr>
        <w:t>1</w:t>
      </w:r>
      <w:r w:rsidR="0049637E">
        <w:rPr>
          <w:rFonts w:ascii="Times New Roman" w:hAnsi="Times New Roman" w:cs="Times New Roman"/>
          <w:sz w:val="28"/>
          <w:szCs w:val="28"/>
        </w:rPr>
        <w:t>6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Заседания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3D69AB">
        <w:rPr>
          <w:rFonts w:ascii="Times New Roman" w:hAnsi="Times New Roman" w:cs="Times New Roman"/>
          <w:sz w:val="24"/>
          <w:szCs w:val="24"/>
        </w:rPr>
        <w:t>27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3D69AB">
        <w:rPr>
          <w:rFonts w:ascii="Times New Roman" w:hAnsi="Times New Roman" w:cs="Times New Roman"/>
          <w:sz w:val="24"/>
          <w:szCs w:val="24"/>
        </w:rPr>
        <w:t>сентября</w:t>
      </w:r>
      <w:r w:rsidR="00946521">
        <w:rPr>
          <w:rFonts w:ascii="Times New Roman" w:hAnsi="Times New Roman" w:cs="Times New Roman"/>
          <w:sz w:val="24"/>
          <w:szCs w:val="24"/>
        </w:rPr>
        <w:t xml:space="preserve"> 2021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94652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Шишканова Татьяна Анатольевна –  главный врач ГУЗ «Старошайговская ЦРБ», по согласованию;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7.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Моисеева Елена Николаевна – начальник управления земельных и имущественных отношений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69AB" w:rsidRPr="00734110" w:rsidRDefault="003D69AB" w:rsidP="000E7B7C">
      <w:pPr>
        <w:pStyle w:val="Default"/>
        <w:numPr>
          <w:ilvl w:val="0"/>
          <w:numId w:val="7"/>
        </w:numPr>
        <w:jc w:val="both"/>
      </w:pPr>
      <w:r>
        <w:t xml:space="preserve">Проведение обучающего тренинга по курсу «Содействие развитию конкуренции в Республике Мордовия» на территории </w:t>
      </w:r>
      <w:proofErr w:type="spellStart"/>
      <w:r>
        <w:t>Старошайговского</w:t>
      </w:r>
      <w:proofErr w:type="spellEnd"/>
      <w:r>
        <w:t xml:space="preserve"> муниципального района</w:t>
      </w:r>
      <w:r w:rsidR="000E7B7C">
        <w:t>. Приложение 1 «</w:t>
      </w:r>
      <w:r w:rsidR="000E7B7C" w:rsidRPr="00734110">
        <w:rPr>
          <w:bCs/>
          <w:sz w:val="28"/>
          <w:szCs w:val="28"/>
        </w:rPr>
        <w:t>ПРОГРАММА ОБУЧЕНИЯ ПО КУРСУ «СОДЕЙСТВИЕ РАЗВИТИЮ КОНКУРЕНЦИИ В РЕСПУБЛИКЕ МОРДОВИЯ» в 2021 году</w:t>
      </w:r>
      <w:proofErr w:type="gramStart"/>
      <w:r w:rsidR="00734110" w:rsidRPr="00734110">
        <w:rPr>
          <w:bCs/>
          <w:sz w:val="28"/>
          <w:szCs w:val="28"/>
        </w:rPr>
        <w:t>.</w:t>
      </w:r>
      <w:proofErr w:type="gramEnd"/>
      <w:r w:rsidR="00734110" w:rsidRPr="00734110">
        <w:rPr>
          <w:bCs/>
          <w:sz w:val="28"/>
          <w:szCs w:val="28"/>
        </w:rPr>
        <w:t xml:space="preserve"> (</w:t>
      </w:r>
      <w:proofErr w:type="gramStart"/>
      <w:r w:rsidR="00734110" w:rsidRPr="00734110">
        <w:rPr>
          <w:bCs/>
          <w:sz w:val="28"/>
          <w:szCs w:val="28"/>
        </w:rPr>
        <w:t>н</w:t>
      </w:r>
      <w:proofErr w:type="gramEnd"/>
      <w:r w:rsidR="00734110" w:rsidRPr="00734110">
        <w:rPr>
          <w:bCs/>
          <w:sz w:val="28"/>
          <w:szCs w:val="28"/>
        </w:rPr>
        <w:t>арочно)</w:t>
      </w:r>
    </w:p>
    <w:p w:rsidR="00A80B51" w:rsidRDefault="00A80B51" w:rsidP="000E7B7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6CE1" w:rsidRPr="001260B5" w:rsidRDefault="00326CE1" w:rsidP="001260B5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734110" w:rsidRPr="00734110" w:rsidRDefault="00734110" w:rsidP="00734110">
      <w:pPr>
        <w:pStyle w:val="Default"/>
        <w:ind w:left="709"/>
        <w:jc w:val="both"/>
        <w:rPr>
          <w:sz w:val="28"/>
          <w:szCs w:val="28"/>
        </w:rPr>
      </w:pPr>
      <w:r>
        <w:tab/>
      </w:r>
      <w:proofErr w:type="gramStart"/>
      <w:r w:rsidRPr="00734110">
        <w:rPr>
          <w:sz w:val="28"/>
          <w:szCs w:val="28"/>
        </w:rPr>
        <w:t xml:space="preserve">Программа обучения по курсу «Содействие развитию конкуренции в Республике Мордовия» в 2021 г. (далее – Программа) разработана </w:t>
      </w:r>
      <w:r w:rsidRPr="00734110">
        <w:rPr>
          <w:sz w:val="28"/>
          <w:szCs w:val="28"/>
        </w:rPr>
        <w:lastRenderedPageBreak/>
        <w:t>уполномоченным органом по развитию конкуренции в Республике Мордовия – Министерством экономики, торговли и предпринимательства Республики Мордовия (далее – Уполномоченный орган) в целях реализации Указа Президента Российской Федерации от 21 декабря 2017 г. № 618 «Об основных направлениях государственной политики по развитию конкуренции», Национального плана развития конкуренции в</w:t>
      </w:r>
      <w:proofErr w:type="gramEnd"/>
      <w:r w:rsidRPr="00734110">
        <w:rPr>
          <w:sz w:val="28"/>
          <w:szCs w:val="28"/>
        </w:rPr>
        <w:t xml:space="preserve"> Российской Федерации на 2018 – 2020 годы, перечня поручений Президента Российской Федерации от 15 мая 2018 г. № Пр-817ГС по итогам заседания Государственного совета Российской Федерации 5 апреля 2018 года и Стандарта развития конкуренции в субъектах Российской Федерации</w:t>
      </w:r>
      <w:r>
        <w:rPr>
          <w:sz w:val="28"/>
          <w:szCs w:val="28"/>
        </w:rPr>
        <w:t>.</w:t>
      </w:r>
      <w:r w:rsidRPr="00734110">
        <w:rPr>
          <w:sz w:val="28"/>
          <w:szCs w:val="28"/>
        </w:rPr>
        <w:t xml:space="preserve"> </w:t>
      </w:r>
    </w:p>
    <w:p w:rsidR="00734110" w:rsidRPr="00734110" w:rsidRDefault="00734110" w:rsidP="00734110">
      <w:pPr>
        <w:pStyle w:val="Default"/>
        <w:ind w:left="709" w:firstLine="707"/>
        <w:jc w:val="both"/>
        <w:rPr>
          <w:sz w:val="28"/>
          <w:szCs w:val="28"/>
        </w:rPr>
      </w:pPr>
      <w:r w:rsidRPr="00734110">
        <w:rPr>
          <w:sz w:val="28"/>
          <w:szCs w:val="28"/>
        </w:rPr>
        <w:t xml:space="preserve">Проведение обучающих тренингов для специалистов органов местного самоуправления, органов исполнительной власти и иных организаций является одним из мероприятий, направленных на повышение эффективности деятельности по содействию развитию конкуренции. </w:t>
      </w:r>
    </w:p>
    <w:p w:rsidR="00734110" w:rsidRPr="00734110" w:rsidRDefault="00734110" w:rsidP="00734110">
      <w:pPr>
        <w:pStyle w:val="Default"/>
        <w:ind w:left="709" w:firstLine="707"/>
        <w:jc w:val="both"/>
        <w:rPr>
          <w:sz w:val="28"/>
          <w:szCs w:val="28"/>
        </w:rPr>
      </w:pPr>
      <w:r w:rsidRPr="00734110">
        <w:rPr>
          <w:sz w:val="28"/>
          <w:szCs w:val="28"/>
        </w:rPr>
        <w:t xml:space="preserve">Одним из непременных условий повышения конкурентоспособности экономики региона является создание наиболее привлекательных и максимально комфортных условий для развития конкуренции на местах, в каждом муниципалитете, а для этого необходимы квалифицированные специалисты. </w:t>
      </w:r>
    </w:p>
    <w:p w:rsidR="00734110" w:rsidRPr="00734110" w:rsidRDefault="00734110" w:rsidP="00B13218">
      <w:pPr>
        <w:pStyle w:val="Default"/>
        <w:ind w:left="709" w:firstLine="707"/>
        <w:jc w:val="both"/>
        <w:rPr>
          <w:sz w:val="28"/>
          <w:szCs w:val="28"/>
        </w:rPr>
      </w:pPr>
      <w:proofErr w:type="gramStart"/>
      <w:r w:rsidRPr="00734110">
        <w:rPr>
          <w:sz w:val="28"/>
          <w:szCs w:val="28"/>
        </w:rPr>
        <w:t xml:space="preserve">В соответствии с новыми нормативно – правовыми актами, принятыми на федеральном уровне, и по итогам деятельности за 2021 г., определены направления, по которым необходимо получить дополнительные знания, направленные на создание условий для развития конкуренции в отраслях экономической и социальной деятельности субъектов муниципального образования. </w:t>
      </w:r>
      <w:proofErr w:type="gramEnd"/>
    </w:p>
    <w:p w:rsidR="00734110" w:rsidRPr="00734110" w:rsidRDefault="00734110" w:rsidP="00B13218">
      <w:pPr>
        <w:pStyle w:val="Default"/>
        <w:ind w:left="709" w:firstLine="707"/>
        <w:jc w:val="both"/>
        <w:rPr>
          <w:sz w:val="28"/>
          <w:szCs w:val="28"/>
        </w:rPr>
      </w:pPr>
      <w:r w:rsidRPr="00734110">
        <w:rPr>
          <w:sz w:val="28"/>
          <w:szCs w:val="28"/>
        </w:rPr>
        <w:t xml:space="preserve">В курсе изложены основные тезисы, способствующие повышению качества работы по развитию конкурентной среды на рынках товаров и услуг в муниципальном образовании. </w:t>
      </w:r>
    </w:p>
    <w:p w:rsidR="00734110" w:rsidRDefault="00734110" w:rsidP="00B13218">
      <w:pPr>
        <w:pStyle w:val="Default"/>
        <w:ind w:left="709" w:firstLine="707"/>
        <w:jc w:val="both"/>
        <w:rPr>
          <w:sz w:val="28"/>
          <w:szCs w:val="28"/>
        </w:rPr>
      </w:pPr>
      <w:r w:rsidRPr="00734110">
        <w:rPr>
          <w:sz w:val="28"/>
          <w:szCs w:val="28"/>
        </w:rPr>
        <w:t xml:space="preserve">Проверку знаний после проведения обучающего тренинга осуществляют специалисты Уполномоченного органа на основании предоставленных результатов итогового тестирования. </w:t>
      </w:r>
    </w:p>
    <w:p w:rsidR="00B13218" w:rsidRPr="00D01F61" w:rsidRDefault="00B13218" w:rsidP="00D01F61">
      <w:pPr>
        <w:pStyle w:val="Default"/>
        <w:ind w:left="851" w:firstLine="565"/>
        <w:jc w:val="both"/>
        <w:rPr>
          <w:sz w:val="28"/>
          <w:szCs w:val="28"/>
        </w:rPr>
      </w:pPr>
      <w:r w:rsidRPr="00D01F61">
        <w:rPr>
          <w:sz w:val="28"/>
          <w:szCs w:val="28"/>
        </w:rPr>
        <w:t xml:space="preserve">В результате проведенного исследования предприниматели указали, что в основном препятствия возникали при получении государственной поддержки (61,5 %), контроле и надзоре за текущей предпринимательской деятельностью (48,7 %), лицензировании отдельных видов деятельности (35,9 %), участии в заказах для государственных и муниципальных нужд (30,8 %). Другие области присутствия административных барьеров упоминались реже.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sz w:val="28"/>
          <w:szCs w:val="28"/>
        </w:rPr>
      </w:pPr>
      <w:proofErr w:type="spellStart"/>
      <w:r w:rsidRPr="00D01F61">
        <w:rPr>
          <w:b/>
          <w:bCs/>
          <w:i/>
          <w:iCs/>
          <w:sz w:val="28"/>
          <w:szCs w:val="28"/>
        </w:rPr>
        <w:t>Справочно</w:t>
      </w:r>
      <w:proofErr w:type="spellEnd"/>
      <w:r w:rsidRPr="00D01F61">
        <w:rPr>
          <w:b/>
          <w:bCs/>
          <w:i/>
          <w:iCs/>
          <w:sz w:val="28"/>
          <w:szCs w:val="28"/>
        </w:rPr>
        <w:t xml:space="preserve">: </w:t>
      </w:r>
      <w:r w:rsidRPr="00D01F61">
        <w:rPr>
          <w:sz w:val="28"/>
          <w:szCs w:val="28"/>
        </w:rPr>
        <w:t xml:space="preserve">21 января по 15 февраля 2020 г. Аналитическим центром при Правительстве Российской Федерации был проведен </w:t>
      </w:r>
      <w:proofErr w:type="spellStart"/>
      <w:r w:rsidRPr="00D01F61">
        <w:rPr>
          <w:sz w:val="28"/>
          <w:szCs w:val="28"/>
        </w:rPr>
        <w:t>онлайн-опрос</w:t>
      </w:r>
      <w:proofErr w:type="spellEnd"/>
      <w:r w:rsidRPr="00D01F61">
        <w:rPr>
          <w:sz w:val="28"/>
          <w:szCs w:val="28"/>
        </w:rPr>
        <w:t xml:space="preserve"> представителей российского бизнеса, позволивший оценить общее состояние конкуренции и конкурентной среды на российских рынках с точки зрения самих предпринимателей. В опросе приняли участие 1522 респондента.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sz w:val="28"/>
          <w:szCs w:val="28"/>
        </w:rPr>
      </w:pPr>
      <w:r w:rsidRPr="00D01F61">
        <w:rPr>
          <w:b/>
          <w:bCs/>
          <w:i/>
          <w:iCs/>
          <w:sz w:val="28"/>
          <w:szCs w:val="28"/>
        </w:rPr>
        <w:t xml:space="preserve">Результаты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sz w:val="28"/>
          <w:szCs w:val="28"/>
        </w:rPr>
      </w:pPr>
      <w:r w:rsidRPr="00D01F61">
        <w:rPr>
          <w:sz w:val="28"/>
          <w:szCs w:val="28"/>
        </w:rPr>
        <w:t xml:space="preserve">Интенсивность конкуренции на российских рынках можно оценить как умеренную: 49 % участников опроса указали на высокую или очень высокую </w:t>
      </w:r>
      <w:r w:rsidRPr="00D01F61">
        <w:rPr>
          <w:sz w:val="28"/>
          <w:szCs w:val="28"/>
        </w:rPr>
        <w:lastRenderedPageBreak/>
        <w:t xml:space="preserve">конкуренцию. Этот показатель снизился по сравнению с прошлым годом, когда на высокую конкуренцию указывало больше половины респондентов (51 %).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sz w:val="28"/>
          <w:szCs w:val="28"/>
        </w:rPr>
      </w:pPr>
      <w:r w:rsidRPr="00D01F61">
        <w:rPr>
          <w:sz w:val="28"/>
          <w:szCs w:val="28"/>
        </w:rPr>
        <w:t xml:space="preserve">Бизнес сохраняет положительное отношение к конкуренции, однако опрос 2020 года показал несколько менее позитивный результат, чем предыдущий: 33 % респондентов признают полезность конкуренции для стимулирования развития и расширения бизнеса (по сравнению с 36 % в 2019 году). 37 % респондентов считают, что влияние конкуренции на развитие бизнеса неоднозначно: иногда она полезна, иногда – нет.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sz w:val="28"/>
          <w:szCs w:val="28"/>
        </w:rPr>
      </w:pPr>
      <w:r w:rsidRPr="00D01F61">
        <w:rPr>
          <w:sz w:val="28"/>
          <w:szCs w:val="28"/>
        </w:rPr>
        <w:t xml:space="preserve">Также 25 % участников опроса полагают, что конкуренция не оказывает положительного влияния на бизнес. </w:t>
      </w:r>
      <w:proofErr w:type="gramStart"/>
      <w:r w:rsidRPr="00D01F61">
        <w:rPr>
          <w:sz w:val="28"/>
          <w:szCs w:val="28"/>
        </w:rPr>
        <w:t xml:space="preserve">Полезность конкуренции чаще всего отмечают представители крупного бизнеса: среди </w:t>
      </w:r>
      <w:proofErr w:type="spellStart"/>
      <w:r w:rsidRPr="00D01F61">
        <w:rPr>
          <w:sz w:val="28"/>
          <w:szCs w:val="28"/>
        </w:rPr>
        <w:t>микропредприятий</w:t>
      </w:r>
      <w:proofErr w:type="spellEnd"/>
      <w:r w:rsidRPr="00D01F61">
        <w:rPr>
          <w:sz w:val="28"/>
          <w:szCs w:val="28"/>
        </w:rPr>
        <w:t xml:space="preserve"> в 2020 году однозначный ответ о положительном влиянии конкуренции дали 30 % опрошенных, тогда как среди представителей крупного бизнеса на это указали 74 %. </w:t>
      </w:r>
      <w:proofErr w:type="gramEnd"/>
    </w:p>
    <w:p w:rsidR="00D01F61" w:rsidRPr="00D01F61" w:rsidRDefault="00D01F61" w:rsidP="00D01F61">
      <w:pPr>
        <w:pStyle w:val="Default"/>
        <w:ind w:left="851" w:firstLine="565"/>
        <w:jc w:val="both"/>
        <w:rPr>
          <w:sz w:val="28"/>
          <w:szCs w:val="28"/>
        </w:rPr>
      </w:pPr>
      <w:r w:rsidRPr="00D01F61">
        <w:rPr>
          <w:sz w:val="28"/>
          <w:szCs w:val="28"/>
        </w:rPr>
        <w:t xml:space="preserve">Значительный разброс оценки бизнесом уровня конкуренции наблюдается между различными видами деятельности сферы услуг: на высокую конкуренцию указали 56 % представителей сферы здравоохранения и социальных услуг, 56 % компаний, ведущих деятельность в области информации и связи, и 55 % респондентов, чей бизнес связан со сферой культуры, спорта, организации досуга и развлечений. В то же время только 13 % представителей ремонтного бизнеса и 20 % представителей организаций, ведущих деятельность по операциям с недвижимым имуществом, указали, что ощущают высокий уровень конкуренции.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sz w:val="28"/>
          <w:szCs w:val="28"/>
        </w:rPr>
      </w:pPr>
      <w:r w:rsidRPr="00D01F61">
        <w:rPr>
          <w:sz w:val="28"/>
          <w:szCs w:val="28"/>
        </w:rPr>
        <w:t xml:space="preserve">Наиболее серьезными проблемами для бизнеса остаются высокие налоги (55 % в 2020 году после резкого скачка в 2019 году до 63 %), нестабильность российского законодательства (45 % против 47 % в 2019 году), высокие барьеры доступа к финансовым ресурсам (43 % </w:t>
      </w:r>
      <w:proofErr w:type="gramStart"/>
      <w:r w:rsidRPr="00D01F61">
        <w:rPr>
          <w:sz w:val="28"/>
          <w:szCs w:val="28"/>
        </w:rPr>
        <w:t>против</w:t>
      </w:r>
      <w:proofErr w:type="gramEnd"/>
      <w:r w:rsidRPr="00D01F61">
        <w:rPr>
          <w:sz w:val="28"/>
          <w:szCs w:val="28"/>
        </w:rPr>
        <w:t xml:space="preserve"> 46 %), причем </w:t>
      </w:r>
      <w:proofErr w:type="gramStart"/>
      <w:r w:rsidRPr="00D01F61">
        <w:rPr>
          <w:sz w:val="28"/>
          <w:szCs w:val="28"/>
        </w:rPr>
        <w:t>значимость</w:t>
      </w:r>
      <w:proofErr w:type="gramEnd"/>
      <w:r w:rsidRPr="00D01F61">
        <w:rPr>
          <w:sz w:val="28"/>
          <w:szCs w:val="28"/>
        </w:rPr>
        <w:t xml:space="preserve"> последних двух барьеров продолжает постепенно снижаться.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color w:val="auto"/>
          <w:sz w:val="28"/>
          <w:szCs w:val="28"/>
        </w:rPr>
      </w:pPr>
      <w:r w:rsidRPr="00D01F61">
        <w:rPr>
          <w:sz w:val="28"/>
          <w:szCs w:val="28"/>
        </w:rPr>
        <w:t xml:space="preserve">Специфичными для отдельных сфер экономической деятельности являются следующие барьеры: с коррупцией со стороны органов власти сталкиваются компании отраслей производства строительных материалов (43 %), строительства (27 %), топливно-энергетического комплекса (26 %). </w:t>
      </w:r>
      <w:r>
        <w:rPr>
          <w:sz w:val="28"/>
          <w:szCs w:val="28"/>
        </w:rPr>
        <w:t>В</w:t>
      </w:r>
      <w:r w:rsidRPr="00D01F61">
        <w:rPr>
          <w:color w:val="auto"/>
          <w:sz w:val="28"/>
          <w:szCs w:val="28"/>
        </w:rPr>
        <w:t xml:space="preserve">ысокие транспортные и </w:t>
      </w:r>
      <w:proofErr w:type="spellStart"/>
      <w:r w:rsidRPr="00D01F61">
        <w:rPr>
          <w:color w:val="auto"/>
          <w:sz w:val="28"/>
          <w:szCs w:val="28"/>
        </w:rPr>
        <w:t>логистические</w:t>
      </w:r>
      <w:proofErr w:type="spellEnd"/>
      <w:r w:rsidRPr="00D01F61">
        <w:rPr>
          <w:color w:val="auto"/>
          <w:sz w:val="28"/>
          <w:szCs w:val="28"/>
        </w:rPr>
        <w:t xml:space="preserve"> издержки создают трудности для представителей производителей пищевой промышленности (42 %), строительных материалов (36 %), оптовой и розничной торговли (34 %). 56 % производителей электронного и оптического оборудования и 67 % производителей транспортного машиностроения сталкиваются с ограничениями доступа к закупкам компаний с государственным участием и субъектов естественных монополий. Трудности с получением доступа к земельным участкам испытывают 35 % предприятий сельского хозяйства. Конкуренцию со стороны теневого сектора отмечают 50 % предприятий деревообрабатывающей промышленности и 40 % предприятий химической промышленности.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color w:val="auto"/>
          <w:sz w:val="28"/>
          <w:szCs w:val="28"/>
        </w:rPr>
      </w:pPr>
      <w:r w:rsidRPr="00D01F61">
        <w:rPr>
          <w:color w:val="auto"/>
          <w:sz w:val="28"/>
          <w:szCs w:val="28"/>
        </w:rPr>
        <w:t xml:space="preserve">Опрос представителей бизнеса показал, что 36 % респондентов считают, что органы власти только мешают бизнесу своими действиями и </w:t>
      </w:r>
      <w:r w:rsidRPr="00D01F61">
        <w:rPr>
          <w:color w:val="auto"/>
          <w:sz w:val="28"/>
          <w:szCs w:val="28"/>
        </w:rPr>
        <w:lastRenderedPageBreak/>
        <w:t xml:space="preserve">инициативами. Это ниже оценок в предыдущие годы (42 % в 2019, 40 % в 2018 году). 23 % участников опроса высказались неоднозначно по данному вопросу, отметив, что органы власти отчасти мешают, отчасти помогают бизнесу. Лишь 4 % заявили, что действия органов власти оказывают положительное влияние на российский бизнес, что, тем не менее, несколько выше, чем оценка за 2019 год (2 %).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color w:val="auto"/>
          <w:sz w:val="28"/>
          <w:szCs w:val="28"/>
        </w:rPr>
      </w:pPr>
      <w:proofErr w:type="gramStart"/>
      <w:r w:rsidRPr="00D01F61">
        <w:rPr>
          <w:color w:val="auto"/>
          <w:sz w:val="28"/>
          <w:szCs w:val="28"/>
        </w:rPr>
        <w:t>В ближайшие 3 года 41 % опрошенных производителей планируют выходить на новые географические рынки (40 % в 2019 году).</w:t>
      </w:r>
      <w:proofErr w:type="gramEnd"/>
      <w:r w:rsidRPr="00D01F61">
        <w:rPr>
          <w:color w:val="auto"/>
          <w:sz w:val="28"/>
          <w:szCs w:val="28"/>
        </w:rPr>
        <w:t xml:space="preserve"> Планирует расширение на новые продуктовые рынки все меньше производителей – 34 % (38 % в 2019 году). Расширение не планируют 30 % </w:t>
      </w:r>
      <w:proofErr w:type="gramStart"/>
      <w:r w:rsidRPr="00D01F61">
        <w:rPr>
          <w:color w:val="auto"/>
          <w:sz w:val="28"/>
          <w:szCs w:val="28"/>
        </w:rPr>
        <w:t>опрошенных</w:t>
      </w:r>
      <w:proofErr w:type="gramEnd"/>
      <w:r w:rsidRPr="00D01F61">
        <w:rPr>
          <w:color w:val="auto"/>
          <w:sz w:val="28"/>
          <w:szCs w:val="28"/>
        </w:rPr>
        <w:t xml:space="preserve"> (32 % в 2019 году).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color w:val="auto"/>
          <w:sz w:val="28"/>
          <w:szCs w:val="28"/>
        </w:rPr>
      </w:pPr>
      <w:r w:rsidRPr="00D01F61">
        <w:rPr>
          <w:color w:val="auto"/>
          <w:sz w:val="28"/>
          <w:szCs w:val="28"/>
        </w:rPr>
        <w:t xml:space="preserve">Наибольшую активность проявляют компании в сфере деревообрабатывающей промышленности (по 63 % планируют расширение на географические и продуктовые рынки), транспортного машиностроения (67 % планируют расширение на географические и 50 % на продуктовые рынки), химической промышленности (55 % и 64 %), производства электронного и оптического оборудования (63 % и 50 %), </w:t>
      </w:r>
      <w:proofErr w:type="gramStart"/>
      <w:r w:rsidRPr="00D01F61">
        <w:rPr>
          <w:color w:val="auto"/>
          <w:sz w:val="28"/>
          <w:szCs w:val="28"/>
        </w:rPr>
        <w:t>ИТ</w:t>
      </w:r>
      <w:proofErr w:type="gramEnd"/>
      <w:r w:rsidRPr="00D01F61">
        <w:rPr>
          <w:color w:val="auto"/>
          <w:sz w:val="28"/>
          <w:szCs w:val="28"/>
        </w:rPr>
        <w:t xml:space="preserve"> (60 % и 52 %).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color w:val="auto"/>
          <w:sz w:val="28"/>
          <w:szCs w:val="28"/>
        </w:rPr>
      </w:pPr>
      <w:r w:rsidRPr="00D01F61">
        <w:rPr>
          <w:color w:val="auto"/>
          <w:sz w:val="28"/>
          <w:szCs w:val="28"/>
        </w:rPr>
        <w:t xml:space="preserve">В качестве основных трудностей, с которыми российский бизнес сталкивается при выходе на новые продуктовые и географические рынки, были указаны: нехватка финансовых средств (61 % и 52 %), высокие начальные издержки для организации бизнеса (44 % и 47 %) и насыщенность рынков сбыта (41 % и 40 %).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sz w:val="28"/>
          <w:szCs w:val="28"/>
        </w:rPr>
      </w:pPr>
      <w:r w:rsidRPr="00D01F61">
        <w:rPr>
          <w:b/>
          <w:bCs/>
          <w:color w:val="auto"/>
          <w:sz w:val="28"/>
          <w:szCs w:val="28"/>
        </w:rPr>
        <w:t>Взаимодействие с институтами развития</w:t>
      </w:r>
      <w:proofErr w:type="gramStart"/>
      <w:r w:rsidRPr="00D01F61">
        <w:rPr>
          <w:sz w:val="28"/>
          <w:szCs w:val="28"/>
        </w:rPr>
        <w:t xml:space="preserve"> К</w:t>
      </w:r>
      <w:proofErr w:type="gramEnd"/>
      <w:r w:rsidRPr="00D01F61">
        <w:rPr>
          <w:sz w:val="28"/>
          <w:szCs w:val="28"/>
        </w:rPr>
        <w:t xml:space="preserve">аждый третий опрошенный (34,5 %) заявляет о том, что не сталкивался с трудностями при использовании финансовых продуктов и услуг. Наиболее явными проблемами являются отдаленность расположения банкоматов, терминалов (24,0 %), недостаток собственных знаний и опыта (23,6 %), недостаток собственных денежных средств (23,1 %).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sz w:val="28"/>
          <w:szCs w:val="28"/>
        </w:rPr>
      </w:pPr>
      <w:r w:rsidRPr="00D01F61">
        <w:rPr>
          <w:sz w:val="28"/>
          <w:szCs w:val="28"/>
        </w:rPr>
        <w:t xml:space="preserve">Необходимо отметить, что выделенные барьеры в ряде случаев имеют выраженную локальную специфику. В частности, жителям сельских населенных пунктов гораздо чаще горожан приходится сталкиваться с проблемами территориального (43,1 против 29,6 %), ментального (28,2 против 39,9 %) и информационного (17,0 против 22,8 %) характера. Другие дифференцирующие факторы, выделенные на основании социально-демографических характеристик респондентов, не являются значимыми. </w:t>
      </w:r>
    </w:p>
    <w:p w:rsidR="00D01F61" w:rsidRPr="00D01F61" w:rsidRDefault="00D01F61" w:rsidP="00D01F61">
      <w:pPr>
        <w:pStyle w:val="Default"/>
        <w:ind w:left="851" w:firstLine="565"/>
        <w:jc w:val="both"/>
        <w:rPr>
          <w:sz w:val="28"/>
          <w:szCs w:val="28"/>
        </w:rPr>
      </w:pPr>
      <w:r w:rsidRPr="00D01F61">
        <w:rPr>
          <w:sz w:val="28"/>
          <w:szCs w:val="28"/>
        </w:rPr>
        <w:t xml:space="preserve">По результатам проведенного исследования, каждый второй житель Республики Мордовия (54,1 %) оценивает уровень своих финансовых знаний как умеренный, которого в целом хватает для того, чтобы пользоваться большинством финансовых продуктов и услуг. Примерно каждый четвертый респондент (23,4 %) считает, что его знаний в финансовой сфере недостаточно или же они полностью отсутствуют. При этом чаще всего — это жители сельских территорий (27,5 %). Только лишь каждый восьмой опрошенный (13,0 %) уверен в том, что уровень его финансовых знаний является высоким или очень высоким. </w:t>
      </w:r>
    </w:p>
    <w:p w:rsidR="004B5C9C" w:rsidRPr="00D01F61" w:rsidRDefault="00D01F61" w:rsidP="00D01F61">
      <w:pPr>
        <w:spacing w:after="0" w:line="240" w:lineRule="auto"/>
        <w:ind w:left="851" w:firstLine="5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1F61">
        <w:rPr>
          <w:rFonts w:ascii="Times New Roman" w:hAnsi="Times New Roman" w:cs="Times New Roman"/>
          <w:sz w:val="28"/>
          <w:szCs w:val="28"/>
        </w:rPr>
        <w:t xml:space="preserve">Уровень своей финансовой грамотности каждый второй принимавший участие в опросе житель Республики Мордовия оценивает преимущественно </w:t>
      </w:r>
      <w:r w:rsidRPr="00D01F61">
        <w:rPr>
          <w:rFonts w:ascii="Times New Roman" w:hAnsi="Times New Roman" w:cs="Times New Roman"/>
          <w:sz w:val="28"/>
          <w:szCs w:val="28"/>
        </w:rPr>
        <w:lastRenderedPageBreak/>
        <w:t>как умеренный. На недостаток компетенций жалуется каждый четвертый опрошенный, причем среди них заметно больше сельского населения.</w:t>
      </w:r>
    </w:p>
    <w:p w:rsidR="00D01F61" w:rsidRDefault="00D01F61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1F61" w:rsidRPr="001C3DA8" w:rsidRDefault="00D01F61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13218" w:rsidRPr="003604EC" w:rsidRDefault="00B13218" w:rsidP="00B13218">
      <w:pPr>
        <w:pStyle w:val="a3"/>
        <w:ind w:left="567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B13218" w:rsidRDefault="00B13218" w:rsidP="00B13218">
      <w:pPr>
        <w:pStyle w:val="a3"/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-принять к сведению информацию обучающей программы по курсу «Содействие развитию конкуренции в РМ».</w:t>
      </w:r>
      <w:r w:rsidRPr="003604EC">
        <w:rPr>
          <w:rFonts w:ascii="Times New Roman" w:hAnsi="Times New Roman"/>
          <w:sz w:val="24"/>
          <w:szCs w:val="24"/>
        </w:rPr>
        <w:t xml:space="preserve"> </w:t>
      </w:r>
    </w:p>
    <w:p w:rsidR="00667B6B" w:rsidRPr="00B13218" w:rsidRDefault="00B13218" w:rsidP="00B13218">
      <w:p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13218">
        <w:rPr>
          <w:rFonts w:ascii="Times New Roman" w:hAnsi="Times New Roman"/>
          <w:sz w:val="24"/>
          <w:szCs w:val="24"/>
        </w:rPr>
        <w:t>-провести мониторинг состояния и развития конкурентной среды на социально значимых и приоритетных рынках товаров и услуг в дек</w:t>
      </w:r>
      <w:r>
        <w:rPr>
          <w:rFonts w:ascii="Times New Roman" w:hAnsi="Times New Roman"/>
          <w:sz w:val="24"/>
          <w:szCs w:val="24"/>
        </w:rPr>
        <w:t>абре 2021</w:t>
      </w:r>
      <w:r w:rsidRPr="00B13218">
        <w:rPr>
          <w:rFonts w:ascii="Times New Roman" w:hAnsi="Times New Roman"/>
          <w:sz w:val="24"/>
          <w:szCs w:val="24"/>
        </w:rPr>
        <w:t xml:space="preserve"> года.</w:t>
      </w:r>
    </w:p>
    <w:p w:rsidR="00C17C63" w:rsidRDefault="00C17C63" w:rsidP="00667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Бычков А.Н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4471B"/>
    <w:rsid w:val="00066B83"/>
    <w:rsid w:val="00070F21"/>
    <w:rsid w:val="00077548"/>
    <w:rsid w:val="000D6FA5"/>
    <w:rsid w:val="000E7B7C"/>
    <w:rsid w:val="000F2E27"/>
    <w:rsid w:val="0011262E"/>
    <w:rsid w:val="001260B5"/>
    <w:rsid w:val="001310EA"/>
    <w:rsid w:val="001358B1"/>
    <w:rsid w:val="00147E68"/>
    <w:rsid w:val="001F5166"/>
    <w:rsid w:val="001F634E"/>
    <w:rsid w:val="00215FA3"/>
    <w:rsid w:val="0026454C"/>
    <w:rsid w:val="00282124"/>
    <w:rsid w:val="002A4C59"/>
    <w:rsid w:val="002D3ADE"/>
    <w:rsid w:val="003024CB"/>
    <w:rsid w:val="003024EB"/>
    <w:rsid w:val="00326CE1"/>
    <w:rsid w:val="00346755"/>
    <w:rsid w:val="0036005E"/>
    <w:rsid w:val="00364738"/>
    <w:rsid w:val="003669C8"/>
    <w:rsid w:val="003C42E7"/>
    <w:rsid w:val="003D69AB"/>
    <w:rsid w:val="003F3FE9"/>
    <w:rsid w:val="00411562"/>
    <w:rsid w:val="00413940"/>
    <w:rsid w:val="00421F96"/>
    <w:rsid w:val="004833A0"/>
    <w:rsid w:val="004879C1"/>
    <w:rsid w:val="0049637E"/>
    <w:rsid w:val="004A2BBD"/>
    <w:rsid w:val="004A3B28"/>
    <w:rsid w:val="004B5C9C"/>
    <w:rsid w:val="004C537C"/>
    <w:rsid w:val="004D3FBE"/>
    <w:rsid w:val="004D6B45"/>
    <w:rsid w:val="00521BBB"/>
    <w:rsid w:val="005916C8"/>
    <w:rsid w:val="005B33AF"/>
    <w:rsid w:val="005D6C61"/>
    <w:rsid w:val="005E160F"/>
    <w:rsid w:val="005F2796"/>
    <w:rsid w:val="00601306"/>
    <w:rsid w:val="00604BC5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721AD0"/>
    <w:rsid w:val="00734110"/>
    <w:rsid w:val="00743D2D"/>
    <w:rsid w:val="00745697"/>
    <w:rsid w:val="00751293"/>
    <w:rsid w:val="0075169D"/>
    <w:rsid w:val="00770AED"/>
    <w:rsid w:val="00777ADC"/>
    <w:rsid w:val="007A6042"/>
    <w:rsid w:val="007B6193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E2FD4"/>
    <w:rsid w:val="008E492B"/>
    <w:rsid w:val="00921583"/>
    <w:rsid w:val="0092352C"/>
    <w:rsid w:val="009421F5"/>
    <w:rsid w:val="00946521"/>
    <w:rsid w:val="00972E64"/>
    <w:rsid w:val="009A4DF7"/>
    <w:rsid w:val="009B7F56"/>
    <w:rsid w:val="009F0EDE"/>
    <w:rsid w:val="009F3540"/>
    <w:rsid w:val="00A03EA9"/>
    <w:rsid w:val="00A12A6F"/>
    <w:rsid w:val="00A16050"/>
    <w:rsid w:val="00A45ED4"/>
    <w:rsid w:val="00A476EF"/>
    <w:rsid w:val="00A80B51"/>
    <w:rsid w:val="00B1174B"/>
    <w:rsid w:val="00B13218"/>
    <w:rsid w:val="00B169C4"/>
    <w:rsid w:val="00B2524C"/>
    <w:rsid w:val="00B52A07"/>
    <w:rsid w:val="00B9454D"/>
    <w:rsid w:val="00BA17D2"/>
    <w:rsid w:val="00C17C63"/>
    <w:rsid w:val="00C33114"/>
    <w:rsid w:val="00D01F61"/>
    <w:rsid w:val="00D03047"/>
    <w:rsid w:val="00D730C6"/>
    <w:rsid w:val="00D745C7"/>
    <w:rsid w:val="00DA777D"/>
    <w:rsid w:val="00DC1BD8"/>
    <w:rsid w:val="00DF4BE5"/>
    <w:rsid w:val="00E01E7F"/>
    <w:rsid w:val="00E05665"/>
    <w:rsid w:val="00E07FC4"/>
    <w:rsid w:val="00E26B21"/>
    <w:rsid w:val="00E514B1"/>
    <w:rsid w:val="00E61C85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15F6"/>
    <w:rsid w:val="00F021BD"/>
    <w:rsid w:val="00F067E6"/>
    <w:rsid w:val="00F57D7D"/>
    <w:rsid w:val="00F772D3"/>
    <w:rsid w:val="00F91353"/>
    <w:rsid w:val="00FB3CE5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5</Pages>
  <Words>1676</Words>
  <Characters>9557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34</cp:revision>
  <cp:lastPrinted>2018-04-28T08:16:00Z</cp:lastPrinted>
  <dcterms:created xsi:type="dcterms:W3CDTF">2016-10-12T04:17:00Z</dcterms:created>
  <dcterms:modified xsi:type="dcterms:W3CDTF">2022-01-19T11:44:00Z</dcterms:modified>
</cp:coreProperties>
</file>