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  <w:lang w:val="ru-RU"/>
        </w:rPr>
      </w:pPr>
      <w:bookmarkStart w:id="0" w:name="__DdeLink__655_1128523628"/>
      <w:bookmarkEnd w:id="0"/>
      <w:r>
        <w:rPr>
          <w:sz w:val="24"/>
          <w:szCs w:val="24"/>
          <w:lang w:val="ru-RU"/>
        </w:rPr>
        <w:t>Подтверждение статуса предпенсионера</w:t>
      </w:r>
    </w:p>
    <w:p>
      <w:pPr>
        <w:pStyle w:val="Style12"/>
        <w:jc w:val="center"/>
        <w:rPr>
          <w:sz w:val="24"/>
          <w:szCs w:val="24"/>
          <w:lang w:val="ru-RU"/>
        </w:rPr>
      </w:pPr>
      <w:r>
        <w:rPr/>
      </w:r>
    </w:p>
    <w:p>
      <w:pPr>
        <w:pStyle w:val="Style12"/>
        <w:jc w:val="both"/>
        <w:rPr>
          <w:lang w:val="ru-RU"/>
        </w:rPr>
      </w:pPr>
      <w:r>
        <w:rPr>
          <w:lang w:val="ru-RU"/>
        </w:rPr>
        <w:t>Пенсионный фонд России ведет сервис информирования, через который предоставляются сведения о россиянах, достигших предпенсионного возраста.</w:t>
      </w:r>
    </w:p>
    <w:p>
      <w:pPr>
        <w:pStyle w:val="Style12"/>
        <w:jc w:val="both"/>
        <w:rPr/>
      </w:pPr>
      <w:r>
        <w:rPr/>
        <w:t>Эти данные используют органы власти, ведомства и работодатели для предоставления гражданам соответствующих льгот. Например, центры занятости предоставляют предпенсионерам повышенное пособие по безработице и реализуют совместные программы профессиональной переподготовки и повышения квалификации предпенсионеров.</w:t>
      </w:r>
    </w:p>
    <w:p>
      <w:pPr>
        <w:pStyle w:val="Style12"/>
        <w:jc w:val="both"/>
        <w:rPr/>
      </w:pPr>
      <w:r>
        <w:rPr/>
        <w:t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взаимодействие с работодателями.</w:t>
      </w:r>
    </w:p>
    <w:p>
      <w:pPr>
        <w:pStyle w:val="Style12"/>
        <w:jc w:val="both"/>
        <w:rPr/>
      </w:pPr>
      <w:r>
        <w:rPr/>
        <w:t>Справку, подтверждающую статус предпенсионера, быстро и без лишних затрат можно получить через личный кабинет на сайте Пенсионного фонда России.</w:t>
      </w:r>
    </w:p>
    <w:p>
      <w:pPr>
        <w:pStyle w:val="Style12"/>
        <w:spacing w:before="0" w:after="140"/>
        <w:jc w:val="both"/>
        <w:rPr>
          <w:lang w:val="ru-RU"/>
        </w:rPr>
      </w:pPr>
      <w:r>
        <w:rPr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2021-11-10T12:42:58Z</dcterms:created>
  <dc:language>ru-RU</dc:language>
  <dcterms:modified xsi:type="dcterms:W3CDTF">2021-11-10T12:44:18Z</dcterms:modified>
  <cp:revision>1</cp:revision>
</cp:coreProperties>
</file>