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>
          <w:sz w:val="22"/>
          <w:szCs w:val="22"/>
        </w:rPr>
      </w:pPr>
      <w:bookmarkStart w:id="0" w:name="__DdeLink__660_674755526"/>
      <w:r>
        <w:rPr>
          <w:sz w:val="22"/>
          <w:szCs w:val="22"/>
        </w:rPr>
        <w:t>Не потеряйте право на софинансирование</w:t>
      </w:r>
      <w:bookmarkEnd w:id="0"/>
      <w:r>
        <w:rPr>
          <w:sz w:val="22"/>
          <w:szCs w:val="22"/>
        </w:rPr>
        <w:t>!</w:t>
      </w:r>
    </w:p>
    <w:p>
      <w:pPr>
        <w:pStyle w:val="Style13"/>
        <w:rPr/>
      </w:pPr>
      <w:r>
        <w:rPr>
          <w:rStyle w:val="Style11"/>
          <w:sz w:val="22"/>
          <w:szCs w:val="22"/>
          <w:lang w:val="ru-RU"/>
        </w:rPr>
        <w:t>У</w:t>
      </w:r>
      <w:r>
        <w:rPr>
          <w:rStyle w:val="Style11"/>
          <w:sz w:val="22"/>
          <w:szCs w:val="22"/>
        </w:rPr>
        <w:t>частникам Программы государственного софинансирования пенсионных накоплений, не перечислившим дополнительные страховые взносы за текущий год, рекомендуется произвести платеж, не откладывая его на конец декабря нынешнего года.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Участники Программы, не успевшие перечислить дополнительные страховые взносы до истечения календарного года или перечислившие менее 2 тысяч рублей, потеряют право на софинансирование из федерального бюджета за 2021 год. Объём государственной «добавки» равен сумме дополнительных взносов за год, но не превышает 12 тысяч рублей в год.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Право на софинансирование имеют сахалинцы и курильчане, которые вступили в Программу по 31 декабря 2014 года включительно и произвели первый платеж в сумме не менее 2 тысяч рублей не позднее 31 января 2015 года.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  <w:lang w:val="ru-RU"/>
        </w:rPr>
        <w:t>Обращаем внимание, если гражданин совершил первый платеж в рамках Программы в 2012 году,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ru-RU"/>
        </w:rPr>
        <w:t>то в 2021 году у него есть возможность в последний раз перечислить дополнительные страховые взносы в размере от двух до двенадцати тысяч рублей. Завершающее софинансирование в пределах указанных сумм на 100% произойдет со стороны государства в 2022 году.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Уточним. Программа действует в течение 10 лет, начиная с года уплаты первого взноса. При этом закон позволяет в этот 10-летний период как приостановить уплату взносов, так и возобновить ее в удобный для человека момент. Перечислить дополнительные страховые взносы можно самостоятельно через банки либо через работодателя, подав соответствующее заявление в бухгалтерию.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По истечении 10 лет участия в Программе человек может продолжить уплату дополнительных взносов. Они не будут софинансироваться государством, но будут добавлены к имеющейся на лицевом счёте сумме и будут инвестироваться в выбранной управляющей компании или негосударственном пенсионном фонде. Эти средства помогут гражданину увеличить пенсионные накопления.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Напоминаем о том, что дополнительные страховые взносы по Программе софинансирования не облагаются налогом на доходы физических лиц. И более того, участники Программы могут воспользоваться социальным налоговым вычетом на сумму уплаченных взносов.</w:t>
      </w:r>
    </w:p>
    <w:p>
      <w:pPr>
        <w:pStyle w:val="Style13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Контролировать формирование средств в рамках Программы софинансирования пенсионных накоплений можно в личном кабинете на сайте Пенсионного фонда России и портале госуслуг. В электронном кабинете отражается вся необходимая информация, включая совершенные платежи, поступившее государственное софинансирование и полученный от этих средств инвестиционный доход. Также эта информация есть и в сведениях о состоянии индивидуального лицевого счета зарегистрированного лица, которые можно получить в клиентских службах Пенсионного фонда РФ  или в офисах МФЦ.</w:t>
      </w:r>
    </w:p>
    <w:p>
      <w:pPr>
        <w:pStyle w:val="Style13"/>
        <w:spacing w:before="0" w:after="140"/>
        <w:jc w:val="both"/>
        <w:rPr>
          <w:sz w:val="22"/>
          <w:szCs w:val="22"/>
        </w:rPr>
      </w:pPr>
      <w:r>
        <w:rPr>
          <w:sz w:val="22"/>
          <w:szCs w:val="22"/>
        </w:rPr>
        <w:t>Важно отметить, что действующий с 2014 года мораторий на формирование пенсионных накоплений из страховых взносов работодателя на обязательное пенсионное страхование работников не затрагивает действие Программы: взносы ее участников софинансируются вовремя и в полном объеме. Затем перечисляются на лицевые счета граждан и передаются в выбранные ими управляющие компании и негосударственные пенсионные фонды для дальнейшего инвестирования и получения предполагаемого дохода.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2021-11-09T16:56:41Z</dcterms:created>
  <dc:language>ru-RU</dc:language>
  <dcterms:modified xsi:type="dcterms:W3CDTF">2021-11-09T16:57:35Z</dcterms:modified>
  <cp:revision>1</cp:revision>
</cp:coreProperties>
</file>