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0" w:hanging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Правило нулевого дохода при назначении ежемесячных выплат для беременных и </w:t>
      </w:r>
      <w:r>
        <w:rPr>
          <w:rFonts w:cs="Times New Roman" w:ascii="Times New Roman" w:hAnsi="Times New Roman"/>
          <w:sz w:val="24"/>
          <w:szCs w:val="24"/>
        </w:rPr>
        <w:t xml:space="preserve">для родителей, в одиночку воспитывающих детей в возрасте </w:t>
      </w:r>
      <w:r>
        <w:rPr>
          <w:rFonts w:cs="Times New Roman" w:ascii="Times New Roman" w:hAnsi="Times New Roman"/>
          <w:sz w:val="24"/>
          <w:szCs w:val="24"/>
          <w:lang w:eastAsia="ru-RU"/>
        </w:rPr>
        <w:t>8-16 лет.</w:t>
      </w:r>
    </w:p>
    <w:p>
      <w:pPr>
        <w:pStyle w:val="NoSpacing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ind w:left="0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Отделение </w:t>
      </w:r>
      <w:r>
        <w:rPr>
          <w:rFonts w:cs="Times New Roman" w:ascii="Times New Roman" w:hAnsi="Times New Roman"/>
          <w:sz w:val="24"/>
          <w:szCs w:val="24"/>
        </w:rPr>
        <w:t>Пенсионного фонда</w:t>
      </w:r>
      <w:r>
        <w:rPr>
          <w:rFonts w:cs="Times New Roman" w:ascii="Times New Roman" w:hAnsi="Times New Roman"/>
          <w:sz w:val="24"/>
          <w:szCs w:val="24"/>
        </w:rPr>
        <w:t xml:space="preserve"> по Республике Мордовия напоминает, что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одним из критериев определения права на новые меры поддержки семей, действующие с июля 2021 года, является  размер дохода семьи. </w:t>
      </w:r>
    </w:p>
    <w:p>
      <w:pPr>
        <w:pStyle w:val="NoSpacing"/>
        <w:ind w:left="0" w:hanging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По правилам для назначение ежемесячной выплаты на детей 8-16 лет, которых воспитывает одинокий родитель или в отношении этих детей есть судебное решение о выплате алиментов, а также выплаты беременным женщинам, вставшим на учет в ранние сроки беременности (до 12 недель),  среднедушевой доход не должен быть </w:t>
      </w:r>
      <w:r>
        <w:rPr>
          <w:rFonts w:cs="Times New Roman" w:ascii="Times New Roman" w:hAnsi="Times New Roman"/>
          <w:sz w:val="24"/>
          <w:szCs w:val="24"/>
        </w:rPr>
        <w:t xml:space="preserve">выше </w:t>
      </w:r>
      <w:r>
        <w:rPr>
          <w:rFonts w:cs="Times New Roman" w:ascii="Times New Roman" w:hAnsi="Times New Roman"/>
          <w:sz w:val="24"/>
          <w:szCs w:val="24"/>
          <w:lang w:eastAsia="ru-RU"/>
        </w:rPr>
        <w:t>величин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прожиточного минимума на душу населения в регионе. В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eastAsia="ru-RU"/>
        </w:rPr>
        <w:t>Мордовии</w:t>
      </w:r>
      <w:r>
        <w:rPr>
          <w:rFonts w:cs="Times New Roman" w:ascii="Times New Roman" w:hAnsi="Times New Roman"/>
          <w:sz w:val="24"/>
          <w:szCs w:val="24"/>
        </w:rPr>
        <w:t xml:space="preserve"> доход на каждого члена семьи не должен превышать 9 716  рублей. </w:t>
      </w:r>
    </w:p>
    <w:p>
      <w:pPr>
        <w:pStyle w:val="NoSpacing"/>
        <w:ind w:left="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месяца  до даты подачи заявления о назначении ежемесячной выплаты.</w:t>
      </w:r>
    </w:p>
    <w:p>
      <w:pPr>
        <w:pStyle w:val="NoSpacing"/>
        <w:ind w:left="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Для того чтобы определить, имеет ли семья право на выплату, необходимо разделить доходы всех членов семьи за учитываемый год на двенадцать месяцев и на количество членов семьи. </w:t>
      </w:r>
    </w:p>
    <w:p>
      <w:pPr>
        <w:pStyle w:val="NoSpacing"/>
        <w:ind w:left="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 xml:space="preserve">Пособие назначается с учетом комплексной оценки нуждаемости. Одно из важных составляющих — </w:t>
      </w:r>
      <w:r>
        <w:rPr>
          <w:rFonts w:cs="Times New Roman" w:ascii="Times New Roman" w:hAnsi="Times New Roman"/>
          <w:sz w:val="24"/>
          <w:szCs w:val="24"/>
          <w:u w:val="single"/>
          <w:lang w:eastAsia="ru-RU"/>
        </w:rPr>
        <w:t>правило нулевого дохода</w:t>
      </w:r>
      <w:r>
        <w:rPr>
          <w:rFonts w:cs="Times New Roman" w:ascii="Times New Roman" w:hAnsi="Times New Roman"/>
          <w:sz w:val="24"/>
          <w:szCs w:val="24"/>
          <w:lang w:eastAsia="ru-RU"/>
        </w:rPr>
        <w:t>. Оно предполагает, что пособие назначается при наличии у взрослых членов семьи заработка (</w:t>
      </w:r>
      <w:r>
        <w:rPr>
          <w:rFonts w:cs="Times New Roman" w:ascii="Times New Roman" w:hAnsi="Times New Roman"/>
          <w:i/>
          <w:sz w:val="24"/>
          <w:szCs w:val="24"/>
          <w:lang w:eastAsia="ru-RU"/>
        </w:rPr>
        <w:t>стипендии, доходов от трудовой или предпринимательской деятельности или пенсии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). Если же доходы отсутствуют, то это должно быть  обосновано объективными жизненными обстоятельствами. </w:t>
      </w:r>
    </w:p>
    <w:p>
      <w:pPr>
        <w:pStyle w:val="NoSpacing"/>
        <w:ind w:left="0" w:hanging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sz w:val="24"/>
          <w:szCs w:val="24"/>
          <w:u w:val="single"/>
          <w:lang w:eastAsia="ru-RU"/>
        </w:rPr>
        <w:t>Вот перечень оснований для отсутствия доходов: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уход за детьми, в случае если это один из родителей в многодетной семье (</w:t>
      </w:r>
      <w:r>
        <w:rPr>
          <w:rFonts w:cs="Times New Roman" w:ascii="Times New Roman" w:hAnsi="Times New Roman"/>
          <w:i/>
          <w:sz w:val="24"/>
          <w:szCs w:val="24"/>
          <w:lang w:eastAsia="ru-RU"/>
        </w:rPr>
        <w:t>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</w:t>
      </w:r>
      <w:r>
        <w:rPr>
          <w:rFonts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уход за ребёнком, если речь идёт о единственном родителе (</w:t>
      </w:r>
      <w:r>
        <w:rPr>
          <w:rFonts w:cs="Times New Roman" w:ascii="Times New Roman" w:hAnsi="Times New Roman"/>
          <w:i/>
          <w:sz w:val="24"/>
          <w:szCs w:val="24"/>
          <w:lang w:eastAsia="ru-RU"/>
        </w:rPr>
        <w:t>т.е. у ребёнка официально есть только один родитель, второй родитель умер, не указан в свидетельстве о рождении или пропал без вести</w:t>
      </w:r>
      <w:r>
        <w:rPr>
          <w:rFonts w:cs="Times New Roman" w:ascii="Times New Roman" w:hAnsi="Times New Roman"/>
          <w:sz w:val="24"/>
          <w:szCs w:val="24"/>
          <w:lang w:eastAsia="ru-RU"/>
        </w:rPr>
        <w:t>);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уход за ребёнком до достижения им возраста трёх лет;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уход за гражданином с инвалидностью или пожилым человеком старше 80 лет;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обучение на очной форме для членов семьи моложе 23 лет;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срочная служба в армии и 3-месячный период после демобилизации;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прохождение лечения длительностью от 3 месяцев и более;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безработица (</w:t>
      </w:r>
      <w:r>
        <w:rPr>
          <w:rFonts w:cs="Times New Roman" w:ascii="Times New Roman" w:hAnsi="Times New Roman"/>
          <w:i/>
          <w:sz w:val="24"/>
          <w:szCs w:val="24"/>
          <w:lang w:eastAsia="ru-RU"/>
        </w:rPr>
        <w:t>необходимо подтверждение официальной регистрации в качестве безработного в центре занятости, учитывается до 6 месяцев нахождения в таком статусе</w:t>
      </w:r>
      <w:r>
        <w:rPr>
          <w:rFonts w:cs="Times New Roman" w:ascii="Times New Roman" w:hAnsi="Times New Roman"/>
          <w:sz w:val="24"/>
          <w:szCs w:val="24"/>
          <w:lang w:eastAsia="ru-RU"/>
        </w:rPr>
        <w:t>);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отбывание наказания и 3-месячный период после освобождения из мест лишения свободы.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Помимо среднедушевого дохода семьи при назначении пособий проводится оценка имущества и сбережений семьи.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24c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rFonts w:cs="Courier New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424c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02886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20288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2021-10-08T11:45:00Z</dcterms:created>
  <dc:creator>011MokrousovaMV</dc:creator>
  <dc:language>ru-RU</dc:language>
  <dcterms:modified xsi:type="dcterms:W3CDTF">2021-11-08T14:01:19Z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