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1670_524599966"/>
      <w:bookmarkEnd w:id="0"/>
      <w:r>
        <w:rPr/>
        <w:t>До 1 декабря можно сменить страховщика пенсионных накоплений</w:t>
      </w:r>
    </w:p>
    <w:p>
      <w:pPr>
        <w:pStyle w:val="Style14"/>
        <w:jc w:val="both"/>
        <w:rPr/>
      </w:pPr>
      <w:r>
        <w:rPr/>
        <w:t>Граждане, у которых формируются пенсионные накопления, могут выбрать страховщика для управления этими средствами до 1 декабря 2021 года.</w:t>
      </w:r>
    </w:p>
    <w:p>
      <w:pPr>
        <w:pStyle w:val="Style14"/>
        <w:jc w:val="both"/>
        <w:rPr/>
      </w:pPr>
      <w:r>
        <w:rPr/>
        <w:t>Страховщиком может быть: Пенсионный фонд России (ПФР) или негосударственный пенсионный фонд (НПФ). Смена страховщика происходит при переходе из одного пенсионного фонда в другой. Если меняется только управляющая компания, то страховщиком остаётся ПФР.</w:t>
      </w:r>
    </w:p>
    <w:p>
      <w:pPr>
        <w:pStyle w:val="Style14"/>
        <w:jc w:val="both"/>
        <w:rPr/>
      </w:pPr>
      <w:r>
        <w:rPr/>
        <w:t>Стоит помнить, что частый переход от одного страховщика к другому (более одного раза в 5 лет) может стать причиной потери инвестиционного дохода. Информация о возможной потере в случае досрочного перевода средств отражается в уведомлении, которое выдается гражданину при подаче заявления.</w:t>
      </w:r>
    </w:p>
    <w:p>
      <w:pPr>
        <w:pStyle w:val="Style14"/>
        <w:jc w:val="both"/>
        <w:rPr/>
      </w:pPr>
      <w:r>
        <w:rPr/>
        <w:t>В 2021 году поменять страховщика без потери инвестиционного дохода могут граждане, которые начали формировать свои пенсионные накопления у текущего страховщика в 2012 и 2017 годах.</w:t>
      </w:r>
    </w:p>
    <w:p>
      <w:pPr>
        <w:pStyle w:val="Style14"/>
        <w:jc w:val="both"/>
        <w:rPr/>
      </w:pPr>
      <w:r>
        <w:rPr/>
        <w:t>Рекомендуем принимать решение о смене страховщика после ознакомления с выпиской из своего индивидуального лицевого счёта (ИЛС), доходностью управляющей компании или НПФ.</w:t>
      </w:r>
    </w:p>
    <w:p>
      <w:pPr>
        <w:pStyle w:val="Style14"/>
        <w:jc w:val="both"/>
        <w:rPr/>
      </w:pPr>
      <w:r>
        <w:rPr/>
        <w:t> </w:t>
      </w:r>
    </w:p>
    <w:p>
      <w:pPr>
        <w:pStyle w:val="Style14"/>
        <w:jc w:val="both"/>
        <w:rPr/>
      </w:pPr>
      <w:r>
        <w:rPr/>
        <w:t>При переходе из НПФ в ПФР нужно подать в ПФР заявление до 1 декабря;</w:t>
      </w:r>
    </w:p>
    <w:p>
      <w:pPr>
        <w:pStyle w:val="Style14"/>
        <w:jc w:val="both"/>
        <w:rPr/>
      </w:pPr>
      <w:r>
        <w:rPr/>
        <w:t>При переходе из ПФР в НПФ или смене одного НПФ на другой необходимо заключить договор с выбранным НПФ и подать заявление до 1 декабря в ПФР о переходе, предъявив заключённый договор с НПФ.</w:t>
      </w:r>
    </w:p>
    <w:p>
      <w:pPr>
        <w:pStyle w:val="Style14"/>
        <w:jc w:val="both"/>
        <w:rPr/>
      </w:pPr>
      <w:r>
        <w:rPr/>
        <w:t>При смене управляющей компании на другую внутри ПФР необходимо подать заявление в ПФР до 31 декабря.</w:t>
      </w:r>
    </w:p>
    <w:p>
      <w:pPr>
        <w:pStyle w:val="Style14"/>
        <w:jc w:val="both"/>
        <w:rPr/>
      </w:pPr>
      <w:r>
        <w:rPr/>
        <w:t>Способы подачи заявления:</w:t>
      </w:r>
    </w:p>
    <w:p>
      <w:pPr>
        <w:pStyle w:val="Style14"/>
        <w:jc w:val="both"/>
        <w:rPr/>
      </w:pPr>
      <w:r>
        <w:rPr/>
        <w:t> 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лично или через представителя в клиентской службе ПФР.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электронно через </w:t>
      </w:r>
      <w:hyperlink r:id="rId2">
        <w:r>
          <w:rPr>
            <w:rStyle w:val="Style12"/>
          </w:rPr>
          <w:t>портал Госуслуг</w:t>
        </w:r>
      </w:hyperlink>
      <w:r>
        <w:rPr/>
        <w:t xml:space="preserve"> - заполнить интерактивную форму заявления (уведомления) и подписать его усиленной квалифицированной электронной подписью, которая выдается удостоверяющими центрами, аккредитованными Минкомсвязью России. </w:t>
      </w:r>
    </w:p>
    <w:p>
      <w:pPr>
        <w:pStyle w:val="Style14"/>
        <w:numPr>
          <w:ilvl w:val="0"/>
          <w:numId w:val="0"/>
        </w:numPr>
        <w:ind w:left="707" w:hanging="0"/>
        <w:jc w:val="both"/>
        <w:rPr/>
      </w:pPr>
      <w:r>
        <w:rPr/>
        <w:t xml:space="preserve">Уточнить, какой страховщик (ПФР или НПФ) управляет накоплениями и с какого периода, можно </w:t>
      </w:r>
      <w:hyperlink r:id="rId3">
        <w:r>
          <w:rPr>
            <w:rStyle w:val="Style12"/>
          </w:rPr>
          <w:t>в личном кабинете</w:t>
        </w:r>
      </w:hyperlink>
      <w:r>
        <w:rPr/>
        <w:t xml:space="preserve"> на сайте ПФР и портале Госуслуг, заказав выписку из ИЛС.</w:t>
      </w:r>
    </w:p>
    <w:p>
      <w:pPr>
        <w:pStyle w:val="Style14"/>
        <w:numPr>
          <w:ilvl w:val="0"/>
          <w:numId w:val="0"/>
        </w:numPr>
        <w:spacing w:before="0" w:after="140"/>
        <w:ind w:left="707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suslugi.ru/" TargetMode="External"/><Relationship Id="rId3" Type="http://schemas.openxmlformats.org/officeDocument/2006/relationships/hyperlink" Target="https://es.pfrf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2021-10-26T15:14:31Z</dcterms:created>
  <dc:language>ru-RU</dc:language>
  <dcterms:modified xsi:type="dcterms:W3CDTF">2021-10-26T15:15:34Z</dcterms:modified>
  <cp:revision>1</cp:revision>
</cp:coreProperties>
</file>