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/>
      </w:pPr>
      <w:bookmarkStart w:id="0" w:name="__DdeLink__697_925689455"/>
      <w:bookmarkEnd w:id="0"/>
      <w:r>
        <w:rPr/>
        <w:t xml:space="preserve">Как повышались пенсии и соцвыплаты в 2021 году </w:t>
      </w:r>
    </w:p>
    <w:p>
      <w:pPr>
        <w:pStyle w:val="Style12"/>
        <w:jc w:val="both"/>
        <w:rPr/>
      </w:pPr>
      <w:r>
        <w:rPr/>
        <w:t xml:space="preserve">В течение года производятся перерасчеты пенсии, которые ежегодно осуществляются в одни и те же даты: </w:t>
      </w:r>
    </w:p>
    <w:p>
      <w:pPr>
        <w:pStyle w:val="Style12"/>
        <w:jc w:val="both"/>
        <w:rPr/>
      </w:pPr>
      <w:r>
        <w:rPr/>
        <w:t xml:space="preserve">с 1 января индексируются страховые пенсии большинства пенсионеров </w:t>
      </w:r>
    </w:p>
    <w:p>
      <w:pPr>
        <w:pStyle w:val="Style12"/>
        <w:jc w:val="both"/>
        <w:rPr/>
      </w:pPr>
      <w:r>
        <w:rPr/>
        <w:t xml:space="preserve">с 1 апреля – ежегодно повышаются пенсии по государственному обеспечению, включая социальные </w:t>
      </w:r>
    </w:p>
    <w:p>
      <w:pPr>
        <w:pStyle w:val="Style12"/>
        <w:jc w:val="both"/>
        <w:rPr/>
      </w:pPr>
      <w:r>
        <w:rPr/>
        <w:t xml:space="preserve">с 1 августа повышаются страховые пенсии работавших в прошедшем году пенсионеров, а также выплат пенсионных накоплений по результатам полученной инвестиционной доходности </w:t>
      </w:r>
    </w:p>
    <w:p>
      <w:pPr>
        <w:pStyle w:val="Style12"/>
        <w:spacing w:before="0" w:after="14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829300" cy="5838825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2021-10-07T17:00:58Z</dcterms:created>
  <dc:language>ru-RU</dc:language>
  <dcterms:modified xsi:type="dcterms:W3CDTF">2021-10-07T17:01:53Z</dcterms:modified>
  <cp:revision>1</cp:revision>
</cp:coreProperties>
</file>