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spacing w:lineRule="auto" w:line="288" w:before="0" w:after="0"/>
        <w:ind w:left="0" w:right="0" w:hanging="0"/>
        <w:jc w:val="center"/>
        <w:rPr/>
      </w:pPr>
      <w:bookmarkStart w:id="0" w:name="__DdeLink__658_1271495174"/>
      <w:bookmarkEnd w:id="0"/>
      <w:r>
        <w:rPr>
          <w:b/>
          <w:bCs/>
          <w:sz w:val="24"/>
          <w:szCs w:val="24"/>
        </w:rPr>
        <w:t>Школьникам о пенсионном обеспечении на сайте ПФР</w:t>
      </w:r>
    </w:p>
    <w:p>
      <w:pPr>
        <w:pStyle w:val="Style15"/>
        <w:spacing w:lineRule="auto" w:line="288" w:before="0" w:after="0"/>
        <w:ind w:left="0" w:right="0" w:hanging="0"/>
        <w:jc w:val="center"/>
        <w:rPr>
          <w:b/>
          <w:b/>
          <w:bCs/>
          <w:sz w:val="24"/>
          <w:szCs w:val="24"/>
        </w:rPr>
      </w:pPr>
      <w:r>
        <w:rPr/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Клиентская служба (на правах отдела) в Краснослободском муниципальном районе </w:t>
      </w:r>
      <w:r>
        <w:rPr>
          <w:rStyle w:val="Style12"/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напоминает, что для молодого поколения на сайте Пенсионного фонда России работает интернет-ресурс «Школьникам о пенсии» (</w:t>
      </w:r>
      <w:hyperlink r:id="rId2">
        <w:r>
          <w:rPr>
            <w:rStyle w:val="Style13"/>
            <w:rFonts w:ascii="Times New Roman" w:hAnsi="Times New Roman"/>
            <w:sz w:val="24"/>
            <w:szCs w:val="24"/>
          </w:rPr>
          <w:t>https://school.pfr.gov.ru/</w:t>
        </w:r>
      </w:hyperlink>
      <w:r>
        <w:rPr>
          <w:rFonts w:ascii="Times New Roman" w:hAnsi="Times New Roman"/>
          <w:sz w:val="24"/>
          <w:szCs w:val="24"/>
        </w:rPr>
        <w:t>).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Сайт запущен в 2017 году и призван рассказать в наглядной и увлекательной форме о пенсионном обеспечении в России, показать его прямую связь с работой, зарплатой, учебой, рождением детей, службой в армии и другими факторами жизни любого человека.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доступной форме обучающимся показаны принципы формирования будущей пенсии, конкретные шаги, которые необходимо предпринять, чтобы поднять ее уровень, продемонстрирована формула расчета пенсии.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 на сайте сгруппирована по разделам: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«о пенсии» – представлена пенсионная система России: в картинках рассказано о трех уровнях пенсионного обеспечения, обязательном пенсионном страховании, видах страховой пенсии, факторах, влияющих на размер пенсии, о том, как она рассчитывается и как ее увеличить;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«история» – рассказано об истории пенсионного обеспечения в России с древних времен до нашего времени;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«калькулятор» – предложена возможность в несколько кликов в игровой форме рассчитать свою будущую пенсию;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«симулятор» – предлагается ответить на десять вопросов, моделирующих жизненные ситуации, начиная от момента окончания школы и заканчивая выходом на пенсию. Цель – понять, как нужно поступить в том или ином случае, чтобы пенсионные средства формировались в более высоком размере;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«тест» – предполагается проверка усвоения материала и закрепление навыков: на каждый из десяти вопросов дается три варианта ответа;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«поищем ответы» – представлены два подраздела – для школьников и родителей, где собраны ответы на самые разные вопросы: как получить СНИЛС, как пользоваться личным кабинетом, как получить сертификат на материнский капитал, как направить материнский капитал на улучшение жилищных условий и прочие;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«о ПФР» – дана информация о Пенсионном фонде Российской Федерации, электронных услугах и сервисах ПФР (личный кабинет и мобильное приложение). В специальные блоки систематизированы основные функции ПФР: выплата пенсий и социальных пособий, выдача сертификатов и направление средств материнского капитала, учет накопительной пенсии, учет пенсионных прав граждан, работа с работодателями, ведение Федерального реестра инвалидов и Единой государственной информационной системы социального обеспечения.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тем, на главной странице сайта приведены наиболее интересные цифры и факты, а также предоставлена возможность задать вопрос официальному представителю ПФР в социальной сети «ВКонтакте».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Fonts w:ascii="Times New Roman" w:hAnsi="Times New Roman"/>
          <w:sz w:val="24"/>
          <w:szCs w:val="24"/>
        </w:rPr>
        <w:t>Педагоги также могут использовать интернет-ресурс и размещенные на нем материалы для проведения уроков по пенсионной грамотности, которые ежегодно проходят по всей стране с участием Пенсионного фонда России. В разделе «Материалы для учителей и родителей» представлен примерный план урока «Что нужно знать о пенсии в России» и учебные пособия «Все о будущей пенсии: для учебы и жизни».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chool.pfr.gov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2021-10-06T10:31:09Z</dcterms:created>
  <dc:language>ru-RU</dc:language>
  <dcterms:modified xsi:type="dcterms:W3CDTF">2021-10-06T12:47:40Z</dcterms:modified>
  <cp:revision>3</cp:revision>
</cp:coreProperties>
</file>