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645_1271495174"/>
      <w:bookmarkEnd w:id="0"/>
      <w:r>
        <w:rPr/>
        <w:t>Пособие иностранному гражданину</w:t>
      </w:r>
    </w:p>
    <w:p>
      <w:pPr>
        <w:pStyle w:val="Style13"/>
        <w:jc w:val="both"/>
        <w:rPr/>
      </w:pPr>
      <w:r>
        <w:rPr>
          <w:rStyle w:val="Style11"/>
          <w:color w:val="17A2B8"/>
        </w:rPr>
        <w:t>- Имеет ли право на ежемесячное пособие женщина, вставшая на учет в медицинской организации в ранние сроки беременности, если она является гражданкой другой страны и  временно проживает на территории Российской Федерации?</w:t>
      </w:r>
    </w:p>
    <w:p>
      <w:pPr>
        <w:pStyle w:val="Style13"/>
        <w:jc w:val="both"/>
        <w:rPr/>
      </w:pPr>
      <w:r>
        <w:rPr/>
        <w:t>- Нет, не имеет. По российскому законодательству органы Пенсионного фонда выплачивают ежемесячные пособия иностранным гражданам и лицам без гражданства, постоянно проживающим на территории нашей страны.</w:t>
      </w:r>
    </w:p>
    <w:p>
      <w:pPr>
        <w:pStyle w:val="Style13"/>
        <w:spacing w:before="0" w:after="140"/>
        <w:jc w:val="both"/>
        <w:rPr/>
      </w:pPr>
      <w:r>
        <w:rPr/>
        <w:t>Документом, подтверждающим постоянное проживание иностранного гражданина и лица без гражданства в Российской Федерации, а также период такого проживания, является вид на жительство, выданный территориальными органами МВД России.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2021-10-06T10:26:59Z</dcterms:created>
  <dc:language>ru-RU</dc:language>
  <dcterms:modified xsi:type="dcterms:W3CDTF">2021-10-06T10:27:49Z</dcterms:modified>
  <cp:revision>1</cp:revision>
</cp:coreProperties>
</file>