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226_1651512791"/>
      <w:bookmarkEnd w:id="0"/>
      <w:r>
        <w:rPr>
          <w:rStyle w:val="Style11"/>
          <w:b/>
          <w:bCs/>
          <w:i w:val="false"/>
          <w:iCs w:val="false"/>
          <w:sz w:val="28"/>
          <w:szCs w:val="28"/>
          <w:lang w:val="ru-RU"/>
        </w:rPr>
        <w:t>Справку о статусе предпенсионера можно получить не выходя из дома</w:t>
      </w:r>
    </w:p>
    <w:p>
      <w:pPr>
        <w:pStyle w:val="Style15"/>
        <w:jc w:val="both"/>
        <w:rPr/>
      </w:pPr>
      <w:r>
        <w:rPr>
          <w:rStyle w:val="Style12"/>
          <w:b w:val="false"/>
          <w:bCs w:val="false"/>
          <w:i w:val="false"/>
          <w:iCs w:val="false"/>
          <w:sz w:val="24"/>
          <w:szCs w:val="24"/>
          <w:lang w:val="ru-RU"/>
        </w:rPr>
        <w:t xml:space="preserve"> </w:t>
      </w:r>
      <w:r>
        <w:rPr>
          <w:rStyle w:val="Style12"/>
          <w:b w:val="false"/>
          <w:bCs w:val="false"/>
          <w:i w:val="false"/>
          <w:iCs w:val="false"/>
          <w:sz w:val="24"/>
          <w:szCs w:val="24"/>
          <w:lang w:val="ru-RU"/>
        </w:rPr>
        <w:t xml:space="preserve">Напоминаем гражданам, что с 2019 года в России начался переходный период, устанавливающий новые параметры пенсионного возраста. </w:t>
      </w:r>
    </w:p>
    <w:p>
      <w:pPr>
        <w:pStyle w:val="Style15"/>
        <w:jc w:val="both"/>
        <w:rPr/>
      </w:pPr>
      <w:r>
        <w:rPr/>
        <w:t>В течение переходного периода у граждан сохраняются различные льготы и меры социальной поддержки, предоставляемые сегодня по достижении пенсионного возраста, а также гарантии трудовой занятости для граждан предпенсионного возраста.</w:t>
      </w:r>
    </w:p>
    <w:p>
      <w:pPr>
        <w:pStyle w:val="Style15"/>
        <w:jc w:val="both"/>
        <w:rPr/>
      </w:pPr>
      <w:r>
        <w:rPr/>
        <w:t>Напомним, границы предпенсионного возраста обозначены в течение 5 лет до наступления пенсионного возраста, для получения льгот по линии службы занятости населения (повышенный размер пособия по безработице, профобучение и т.д.) и по диспансеризации. Предпенсионеры также имеют право на ряд льгот, таких как, налоговые льготы, наступающих в границах «старого» пенсионного возраста для граждан, проживающих в районах Крайнего Севера: 50 лет для женщин и 55 лет для мужчин.</w:t>
      </w:r>
    </w:p>
    <w:p>
      <w:pPr>
        <w:pStyle w:val="Style15"/>
        <w:jc w:val="both"/>
        <w:rPr/>
      </w:pPr>
      <w:r>
        <w:rPr/>
        <w:t>К примеру, предпенсионеру для освобождения от уплаты имущественного налога на жилье и земельного налога, достаточно просто подать заявление в налоговый орган, специалисты которого самостоятельно сделают запрос в ПФР для подтверждения статуса заявителя. Аналогичное взаимодействие у ПФР налажено с центрами занятости и непосредственно с работодателями.</w:t>
      </w:r>
    </w:p>
    <w:p>
      <w:pPr>
        <w:pStyle w:val="Style15"/>
        <w:jc w:val="both"/>
        <w:rPr/>
      </w:pPr>
      <w:r>
        <w:rPr/>
        <w:t>Кроме этого, подтвердить льготный статус предпенсионер может и самостоятельно, лично обратившись в Управление ПФР или МФЦ. Справку в формате PDF и XML можно также получить в «Личном кабинете гражданина» на официальном сайте ПФР.</w:t>
      </w:r>
    </w:p>
    <w:p>
      <w:pPr>
        <w:pStyle w:val="Style15"/>
        <w:jc w:val="both"/>
        <w:rPr/>
      </w:pPr>
      <w:r>
        <w:rPr/>
        <w:t>Для этого необходимо войти в Личный кабинет при помощи пароля и логина учетной записи после регистрации на Едином портале государственных услуг, выбрать в разделе «Пенсии» вкладку «Заказать справку (выписку): об отнесении гражданина к категории граждан предпенсионного возраста»,  после чего указать орган, куда предоставляются сведения, - Федеральная налоговая служба России, орган государственной власти РФ в области содействия занятости населения, работодатель. При желании сформированную справку можно получить на электронную почту, сохранить, распечатать, а также просмотреть в разделе «История обращений».</w:t>
      </w:r>
    </w:p>
    <w:p>
      <w:pPr>
        <w:pStyle w:val="Style15"/>
        <w:jc w:val="both"/>
        <w:rPr/>
      </w:pPr>
      <w:r>
        <w:rPr/>
        <w:t>Обращаем внимание граждан, что при возникновении ситуаций, когда при обращении в организацию требуется представить справку из Пенсионного фонда России, данный документ можно получить онлайн, не обращаясь в территориальные органы ПФР. В Личном кабинете гражданина на сайте Пенсионного фонда можно заказать необходимую справку, например: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об отнесении гражданина к категории предпенсионера;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 состоянии индивидуального лицевого счета (ИЛС);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 произведенных выплатах за выбранный период;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о праве на получение НСУ. </w:t>
      </w:r>
    </w:p>
    <w:p>
      <w:pPr>
        <w:pStyle w:val="Style15"/>
        <w:spacing w:before="0" w:after="140"/>
        <w:jc w:val="both"/>
        <w:rPr/>
      </w:pPr>
      <w:r>
        <w:rPr/>
        <w:t>Полный список доступных справок размещен в Личном кабинете.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2021-09-30T17:11:05Z</dcterms:created>
  <dc:language>ru-RU</dc:language>
  <dcterms:modified xsi:type="dcterms:W3CDTF">2021-09-30T17:11:44Z</dcterms:modified>
  <cp:revision>1</cp:revision>
</cp:coreProperties>
</file>