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lineRule="auto" w:line="240" w:before="0" w:after="0"/>
        <w:ind w:left="432" w:right="0" w:hanging="0"/>
        <w:jc w:val="center"/>
        <w:rPr/>
      </w:pPr>
      <w:bookmarkStart w:id="0" w:name="__DdeLink__577_216995939"/>
      <w:bookmarkEnd w:id="0"/>
      <w:r>
        <w:rPr/>
        <w:t>Информация для страхователей</w:t>
      </w:r>
    </w:p>
    <w:p>
      <w:pPr>
        <w:pStyle w:val="Style14"/>
        <w:spacing w:lineRule="auto" w:line="240" w:before="0" w:after="0"/>
        <w:ind w:left="0" w:right="0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 1 января 2020 года в России введена электронная трудовая книжка – новый формат документа, который обеспечивает постоянный и удобный доступ работников к информации о своей трудовой деятельности, а работодателям открывает новые возможности кадрового учета. 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В целях наполнения электронной трудовой книжки застрахованного лица (работника) работодатели обязаны представлять в ПФР отчетность по форме «Сведения о трудовой деятельности зарегистрированного лица (СЗВ-ТД)» (далее – форма СЗВ-ТД) в установленные законодательством Российской Федерации сроки: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sz w:val="28"/>
          <w:szCs w:val="28"/>
        </w:rPr>
        <w:t xml:space="preserve">- в случаях приема на работу и увольнения работника – </w:t>
      </w:r>
      <w:r>
        <w:rPr>
          <w:rStyle w:val="Style12"/>
          <w:sz w:val="28"/>
          <w:szCs w:val="28"/>
        </w:rPr>
        <w:t>не позднее рабочего дня</w:t>
      </w:r>
      <w:r>
        <w:rPr>
          <w:sz w:val="28"/>
          <w:szCs w:val="28"/>
        </w:rPr>
        <w:t>, следующего за днем издания соответствующего документа (приказа) о приеме на работу или увольнении;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sz w:val="28"/>
          <w:szCs w:val="28"/>
        </w:rPr>
        <w:t xml:space="preserve">- в случаях перевода на другую постоянную работу, подачи работником соответствующего заявления – </w:t>
      </w:r>
      <w:r>
        <w:rPr>
          <w:rStyle w:val="Style12"/>
          <w:sz w:val="28"/>
          <w:szCs w:val="28"/>
        </w:rPr>
        <w:t>не позднее 15-го числа месяца</w:t>
      </w:r>
      <w:r>
        <w:rPr>
          <w:sz w:val="28"/>
          <w:szCs w:val="28"/>
        </w:rPr>
        <w:t>, следующего за месяцем, в котором имели место перевод или подача заявления.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Предоставить сведения о трудовой деятельности застрахованного лица работодатель может через специализированного оператора связи или обратившись в клиентскую службу территориального органа ПФР.  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В клиентскую службу территориального органа ПФР страхователь может предоставить сведения на бумажном носителе только в случае, если у него работало в предыдущем месяце менее 25 застрахованных лиц (включая лиц, заключивших договоры гражданско-правового характера, на вознаграждения по которым в соответствии с законодательством Российской Федерации начисляются страховые взносы). В остальных случаях предоставление отчетности осуществляется в форме электронного документа, подписанного усиленной квалифицированной электронной подписью.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Электронный документооборот имеет ряд несомненных преимуществ перед предоставлением отчетности на бумажном носителе: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rStyle w:val="Style11"/>
          <w:sz w:val="28"/>
          <w:szCs w:val="28"/>
        </w:rPr>
        <w:t>- возможность направлять отчетность с рабочего места страхователя в любой день, в любое время суток;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rStyle w:val="Style11"/>
          <w:sz w:val="28"/>
          <w:szCs w:val="28"/>
        </w:rPr>
        <w:t>- возможность оперативно исправлять ошибки, обнаруженные органами ПФР в представленных документах, с рабочего места страхователя неоднократно за один день;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rStyle w:val="Style11"/>
          <w:sz w:val="28"/>
          <w:szCs w:val="28"/>
        </w:rPr>
        <w:t>- отсутствие необходимости посещения органа ПФР;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rStyle w:val="Style11"/>
          <w:sz w:val="28"/>
          <w:szCs w:val="28"/>
        </w:rPr>
        <w:t xml:space="preserve">- наличие электронной информации о результатах приема отчетности; 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rStyle w:val="Style11"/>
          <w:sz w:val="28"/>
          <w:szCs w:val="28"/>
        </w:rPr>
        <w:t>- достоверность и надежность учета и контроля потока документов, гарантированное соблюдение конфиденциальности передаваемой информации.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rStyle w:val="Style11"/>
          <w:sz w:val="28"/>
          <w:szCs w:val="28"/>
        </w:rPr>
        <w:t> </w:t>
      </w:r>
    </w:p>
    <w:p>
      <w:pPr>
        <w:pStyle w:val="Style14"/>
        <w:spacing w:lineRule="auto" w:line="240" w:before="0" w:after="0"/>
        <w:ind w:left="0" w:right="0" w:hanging="0"/>
        <w:jc w:val="both"/>
        <w:rPr/>
      </w:pPr>
      <w:r>
        <w:rPr>
          <w:rStyle w:val="Style11"/>
          <w:sz w:val="28"/>
          <w:szCs w:val="28"/>
        </w:rPr>
        <w:t>Пенсионный фонд Российской Федерации настоятельно рекомендует каждому работодателю присоединиться к системе электронного документооборота ПФР.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2021-09-23T11:39:53Z</dcterms:created>
  <dc:language>ru-RU</dc:language>
  <dcterms:modified xsi:type="dcterms:W3CDTF">2021-10-06T12:32:22Z</dcterms:modified>
  <cp:revision>2</cp:revision>
</cp:coreProperties>
</file>