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602_216995939"/>
      <w:bookmarkEnd w:id="0"/>
      <w:r>
        <w:rPr/>
        <w:t>Выплата средств пенсионных накоплений правопреемникам</w:t>
      </w:r>
    </w:p>
    <w:p>
      <w:pPr>
        <w:pStyle w:val="Style12"/>
        <w:jc w:val="both"/>
        <w:rPr/>
      </w:pPr>
      <w:r>
        <w:rPr>
          <w:lang w:val="ru-RU"/>
        </w:rPr>
        <w:t>Граждане</w:t>
      </w:r>
      <w:r>
        <w:rPr/>
        <w:t>, у которых есть пенсионные накопления, имеют право заранее определить правопреемников этих средств, если вдруг сам обладатель при жизни не успеет их получить. Для этого гражданину необходимо подать заявление в Пенсионный фонд РФ (или в негосударственный пенсионный фонд, если пенсионные накопления формируются в нем), указать своих правопреемников и то, в каких долях будут распределяться между ними накопления в случае его смерти.</w:t>
      </w:r>
    </w:p>
    <w:p>
      <w:pPr>
        <w:pStyle w:val="Style12"/>
        <w:jc w:val="both"/>
        <w:rPr/>
      </w:pPr>
      <w:r>
        <w:rPr/>
        <w:t>Напомним, что средства пенсионных накоплений имеются не у всех. В 2002-2004 году они формировались у женщин 1957 года рождения и моложе, у мужчин 1953 года рождения и моложе. С 2005 года пенсионные накопления пополнялись только у граждан 1967 года рождения и моложе за счет уплаты работодателем страховых взносов в Пенсионный фонд России. С 2014 года все страховые взносы работодателей идут на формирование только страховой пенсии их работников, новыми взносами пенсионные накопления не пополняются.</w:t>
      </w:r>
    </w:p>
    <w:p>
      <w:pPr>
        <w:pStyle w:val="Style12"/>
        <w:jc w:val="both"/>
        <w:rPr/>
      </w:pPr>
      <w:r>
        <w:rPr/>
        <w:t>Еще пенсионные накопления имеются у участников Программы государственного софинансирования пенсий, а также у тех, кто направил средства материнского (семейного) капитала на формирование накопительной пенсии.</w:t>
      </w:r>
    </w:p>
    <w:p>
      <w:pPr>
        <w:pStyle w:val="Style12"/>
        <w:jc w:val="both"/>
        <w:rPr/>
      </w:pPr>
      <w:r>
        <w:rPr/>
        <w:t>Если при жизни гражданин не определил, кто получит его пенсионные накопления, то по закону правопреемниками умершего застрахованного лица станут его ближайшие родственники: первая очередь – дети (в том числе усыновленные), супруг, родители (усыновители); вторая очередь (при отсутствии первой) – братья, сестры,  дедушки, бабушки, внуки.</w:t>
      </w:r>
    </w:p>
    <w:p>
      <w:pPr>
        <w:pStyle w:val="Style12"/>
        <w:spacing w:before="0" w:after="140"/>
        <w:jc w:val="both"/>
        <w:rPr/>
      </w:pPr>
      <w:r>
        <w:rPr/>
        <w:t>Обращение правопреемников за выплатой средств пенсионных накоплений осуществляется в течение 6 месяцев со дня смерти застрахованного лица в фонд, который формировал накопительную пенсию гражданина на момент его смерти (ПФР или НПФ). Правопреемник, пропустивший указанный срок, может восстановить его в судебном порядке.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2021-09-23T11:51:34Z</dcterms:created>
  <dc:language>ru-RU</dc:language>
  <dcterms:modified xsi:type="dcterms:W3CDTF">2021-09-23T11:51:58Z</dcterms:modified>
  <cp:revision>1</cp:revision>
</cp:coreProperties>
</file>