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both"/>
        <w:rPr>
          <w:sz w:val="24"/>
          <w:szCs w:val="24"/>
        </w:rPr>
      </w:pPr>
      <w:bookmarkStart w:id="0" w:name="__DdeLink__420_207802565"/>
      <w:r>
        <w:rPr>
          <w:sz w:val="24"/>
          <w:szCs w:val="24"/>
        </w:rPr>
        <w:t>Периоды профессионального обучения включаются в льготный стаж</w:t>
      </w:r>
      <w:bookmarkEnd w:id="0"/>
      <w:r>
        <w:rPr>
          <w:sz w:val="24"/>
          <w:szCs w:val="24"/>
        </w:rPr>
        <w:t>, дающий право на досрочное оформление страховой пенсии по старости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>УПФР в Краснослободском муниципальном районе РМ (межрайонное)</w:t>
      </w:r>
      <w:r>
        <w:rPr>
          <w:sz w:val="24"/>
          <w:szCs w:val="24"/>
        </w:rPr>
        <w:t xml:space="preserve"> напоминает, что Постановлением Правительства России №322 от 4 марта 2021 года, вступившим в силу 18 марта 2021 года, в льготный стаж, дающий право на досрочное оформление страховой пенсии по старости, включаются периоды профессионального обучения и дополнительного образования работников.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Главное условие - чтобы в период учебы сохранялось рабочее место и заработная плата, а работодатель отчислял страховые взносы на обязательное пенсионное страхование.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Новая правовая норма распространяется на медицинских работников, педагогов, членов летных экипажей, пожарных, спасателей, работников творческих профессий, специалистов, занятых на подземных и горных работах, а также других категорий граждан.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2021-09-16T09:36:45Z</dcterms:created>
  <dc:language>ru-RU</dc:language>
  <dcterms:modified xsi:type="dcterms:W3CDTF">2021-09-16T09:37:12Z</dcterms:modified>
  <cp:revision>1</cp:revision>
</cp:coreProperties>
</file>