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6 -->
  <w:body>
    <w:tbl>
      <w:tblPr>
        <w:tblW w:w="2500" w:type="pct"/>
        <w:tblCellSpacing w:w="1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4770"/>
      </w:tblGrid>
      <w:tr>
        <w:tblPrEx>
          <w:tblW w:w="2500" w:type="pct"/>
          <w:tblCellSpacing w:w="1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>Документ подписан ЭП от 10.09.2021 09:11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Владелец: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Купцова Галина Ивановна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Глава конопатского сельского поселения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КОНОПАТСКОГО СЕЛЬСКОГО ПОСЕЛЕНИЯ СТАРОШАЙГОВСКОГО МУНИЦИПАЛЬНОГО РАЙОНА РЕСПУБЛИКИ МОРДОВИЯ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Сертификат: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6EA2A151000200054922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Алгоритм: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ГОСТ Р 34.10-2012 256 бит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Действителен: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 22.06.2021 по 22.06.2022</w:t>
            </w:r>
          </w:p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/>
                <w:bCs/>
                <w:i w:val="0"/>
                <w:iCs w:val="0"/>
                <w:smallCaps w:val="0"/>
                <w:color w:val="000000"/>
              </w:rPr>
              <w:t xml:space="preserve">Издатель: </w:t>
            </w: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ООО "ИТК"</w:t>
            </w:r>
          </w:p>
        </w:tc>
      </w:tr>
    </w:tbl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СОВЕТ ДЕПУТАТОВ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КОНОПАТСКОГО СЕЛЬСКОГО ПОСЕЛЕНИЯ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СТАРОШАЙГОВСКОГО МУНИЦИПАЛЬНОГО РАЙОНА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РЕСПУБЛИКИ МОРДОВИЯ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Р Е Ш Е Н И Е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         от   2  сентября  2021 года           № 6</w:t>
      </w:r>
    </w:p>
    <w:p>
      <w:pPr>
        <w:pStyle w:val="Heading1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с. Конопать</w:t>
      </w:r>
    </w:p>
    <w:p>
      <w:pPr>
        <w:spacing w:before="240" w:after="240"/>
        <w:jc w:val="center"/>
      </w:pPr>
      <w:r>
        <w:t> 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О внесении изменений и дополнений в решение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 Совета депутатов Конопатского сельского поселения Старошайговского муниципального района Республики Мордовия от  29.12.2020 года № 13  «О бюджете  Конопатского сельского поселения Старошайговского муниципального района Республики Мордовия на 2021год и на плановый период 2022 и 2023 годов»</w:t>
      </w:r>
    </w:p>
    <w:p>
      <w:pPr>
        <w:spacing w:before="240" w:after="240"/>
        <w:jc w:val="center"/>
      </w:pPr>
      <w:r>
        <w:t> </w:t>
      </w:r>
    </w:p>
    <w:p>
      <w:pPr>
        <w:spacing w:before="240" w:after="240"/>
        <w:jc w:val="center"/>
      </w:pPr>
      <w:r>
        <w:t> </w:t>
      </w:r>
    </w:p>
    <w:p>
      <w:pPr>
        <w:shd w:val="clear" w:color="auto" w:fill="FFFFFF"/>
        <w:spacing w:before="0" w:after="0" w:line="360" w:lineRule="atLeast"/>
        <w:ind w:firstLine="709"/>
        <w:jc w:val="both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</w:rPr>
        <w:t>Совет депутатов  Конопатского сельского поселения Старошайговского муниципального района решил:</w:t>
      </w:r>
    </w:p>
    <w:p>
      <w:pPr>
        <w:shd w:val="clear" w:color="auto" w:fill="FFFFFF"/>
        <w:spacing w:before="0" w:after="0" w:line="360" w:lineRule="atLeast"/>
        <w:ind w:firstLine="709"/>
        <w:jc w:val="both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</w:rPr>
        <w:t> </w:t>
      </w:r>
    </w:p>
    <w:p>
      <w:pPr>
        <w:shd w:val="clear" w:color="auto" w:fill="FFFFFF"/>
        <w:spacing w:before="0" w:after="0" w:line="360" w:lineRule="atLeast"/>
        <w:ind w:firstLine="709"/>
        <w:jc w:val="both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</w:rPr>
        <w:t>           1.Пункт 1 статьи 1 изложить в новой редакции следующего содержания:</w:t>
      </w:r>
    </w:p>
    <w:p>
      <w:pPr>
        <w:shd w:val="clear" w:color="auto" w:fill="FFFFFF"/>
        <w:spacing w:before="0" w:after="0" w:line="360" w:lineRule="atLeast"/>
        <w:ind w:firstLine="709"/>
        <w:jc w:val="both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</w:rPr>
        <w:t>«1. Утвердить бюджет Конопатского сельского поселения Старошайговского муниципального района   на 2021 год по доходам в сумме  1430,3000 тыс. рублей и по расходам в сумме 1462,40000 тыс. рублей,  с превышением расходов над доходами в сумме 32,10 тыс. рублей, исходя из уровня инфляции исходя из уровня инфляции, не превышающего 3,7 процента (декабрь 2021года к декабрю 2020 года).</w:t>
      </w:r>
    </w:p>
    <w:p>
      <w:pPr>
        <w:shd w:val="clear" w:color="auto" w:fill="FFFFFF"/>
        <w:spacing w:before="0" w:after="0" w:line="360" w:lineRule="atLeast"/>
        <w:ind w:firstLine="709"/>
        <w:jc w:val="both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</w:rPr>
        <w:t> 2.Приложения  1,  4, 5,6,7 изложить в новой редакции (прилагаются).</w:t>
      </w:r>
    </w:p>
    <w:p>
      <w:pPr>
        <w:shd w:val="clear" w:color="auto" w:fill="FFFFFF"/>
        <w:spacing w:before="0" w:after="0" w:line="360" w:lineRule="atLeast"/>
        <w:ind w:firstLine="709"/>
        <w:jc w:val="both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 w:val="0"/>
          <w:iCs w:val="0"/>
          <w:color w:val="000000"/>
        </w:rPr>
        <w:t>         3. Настоящее решение вступает в законную силу со дня его опубликования в Информационном бюллетене Конопатского сельского поселения Старошайговского муниципального района.</w:t>
      </w:r>
    </w:p>
    <w:p>
      <w:pPr>
        <w:spacing w:before="240" w:after="240"/>
        <w:ind w:left="360" w:firstLine="66"/>
        <w:jc w:val="both"/>
      </w:pPr>
      <w:r>
        <w:t> </w:t>
      </w:r>
    </w:p>
    <w:p>
      <w:pPr>
        <w:spacing w:before="240" w:after="240"/>
        <w:jc w:val="both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Глава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Конопатского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Старошайговского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 Г. И. Купцова</w:t>
      </w:r>
    </w:p>
    <w:p>
      <w:pPr>
        <w:spacing w:before="240" w:after="240"/>
        <w:ind w:left="360" w:firstLine="66"/>
        <w:jc w:val="both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1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 ( с изменениями от 02.09.2021 г № 6)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Доходы бюджета  Конопатского  сельского поселения Старошайговского муниципального района на 2021 год и на плановый период 2022 и 2023 годов </w:t>
      </w:r>
    </w:p>
    <w:tbl>
      <w:tblPr>
        <w:tblW w:w="12990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3839"/>
        <w:gridCol w:w="5254"/>
        <w:gridCol w:w="1289"/>
        <w:gridCol w:w="1289"/>
        <w:gridCol w:w="1289"/>
      </w:tblGrid>
      <w:tr>
        <w:tblPrEx>
          <w:tblW w:w="12990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"/>
        </w:trPr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bottom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 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0" w:type="dxa"/>
              <w:bottom w:w="22" w:type="dxa"/>
              <w:right w:w="22" w:type="dxa"/>
            </w:tcMar>
            <w:vAlign w:val="bottom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 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0" w:type="dxa"/>
              <w:bottom w:w="22" w:type="dxa"/>
              <w:right w:w="22" w:type="dxa"/>
            </w:tcMar>
            <w:vAlign w:val="bottom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 Cyr" w:eastAsia="Arial Cyr" w:hAnsi="Arial Cyr" w:cs="Arial Cyr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22" w:type="dxa"/>
              <w:left w:w="20" w:type="dxa"/>
              <w:bottom w:w="22" w:type="dxa"/>
              <w:right w:w="22" w:type="dxa"/>
            </w:tcMar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3"/>
                <w:szCs w:val="23"/>
              </w:rPr>
              <w:t> </w:t>
            </w:r>
          </w:p>
        </w:tc>
        <w:tc>
          <w:tcPr>
            <w:tcBorders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(тыс. руб.)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04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Код</w:t>
            </w:r>
          </w:p>
        </w:tc>
        <w:tc>
          <w:tcPr>
            <w:tcBorders>
              <w:bottom w:val="single" w:sz="6" w:space="0" w:color="000000"/>
              <w:right w:val="single" w:sz="6" w:space="0" w:color="000000"/>
            </w:tcBorders>
            <w:noWrap/>
            <w:tcMar>
              <w:top w:w="20" w:type="dxa"/>
              <w:left w:w="20" w:type="dxa"/>
              <w:bottom w:w="22" w:type="dxa"/>
              <w:right w:w="22" w:type="dxa"/>
            </w:tcMar>
            <w:vAlign w:val="bottom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2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2021</w:t>
            </w:r>
          </w:p>
        </w:tc>
        <w:tc>
          <w:tcPr>
            <w:tcW w:w="12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2022</w:t>
            </w:r>
          </w:p>
        </w:tc>
        <w:tc>
          <w:tcPr>
            <w:tcW w:w="12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2023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0 00 00000 00 0000   000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ВСЕГО ДОХОДОВ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1 430,3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1 202,8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1 064,4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1 00 00000 00 0000 000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829,00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663,40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685,70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1 01 00000 00 0000 000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НАЛОГИ НА ПРИБЫЛЬ, ДОХОДЫ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79,0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82,1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85,4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1 01 02000 01 0000 110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 на доходы физических лиц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79,0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82,1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85,4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1 01 02010 01 0000 110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73,3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1 01 02020 01 0000 110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8,4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1 01 02030 01 0000 110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3,7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1 05 0000 00 0000 000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НАЛОГИ НА СОВОКУПНЫЙ ДОХОД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204,3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204,3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204,3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1 05 03000 01 0000 110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Единый сельскохозяйственный налог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204,3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204,3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204,3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1 06 00000 00 0000 000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НАЛОГИ НА ИМУЩЕСТВО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358,0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377,0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396,0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1 06 01030 10 0000 110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1 06 06033 10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214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214,3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214,3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1 06 06043 10 0000 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141,7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159,7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1 11 09045 1 00000 100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1 17 00000 00 0000 000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НЕНАЛОГОВЫЕ ДОХОДЫ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1 17 05050 10 0000 180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2 00 00000 00 0000 000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БЕЗВОЗМЕЗДНЫЕ ПОСТУПЛЕНИЯ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601,3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539,4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378,7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2 02 00000 00 0000 000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573,3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539,4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378,7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2 02 10000 00 0000 150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Дотации бюджетам бюджетной системы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209,4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2 02 15001 00 0000 150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119,0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2 02 15001 10 0000 150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119,0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2 02 15002 10 0000 150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Дотации бюджетам  сельских поселений  на поддержку мер по обеспечению сбалансированности бюджетов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168,5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2 02 2 9999 10 0000 150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168,5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2 02 30000 00 0000 150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90,2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2 02 30024 10 0000 150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2 02 35118 10 0000 151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Субвенции бюджетам сельских 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 Иные межбюджетные трансферты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2  02  40014 10  0000 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</w:tr>
      <w:tr>
        <w:tblPrEx>
          <w:tblW w:w="12990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202 49999 10 0000 150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</w:tbl>
    <w:p>
      <w:pPr>
        <w:spacing w:before="240" w:after="210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2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Главные распорядители средств бюджета муниципального образования - Администраторы доходов бюджета  Конопатского  сельского поселения</w:t>
      </w:r>
    </w:p>
    <w:tbl>
      <w:tblPr>
        <w:tblW w:w="1141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29"/>
        <w:gridCol w:w="2950"/>
        <w:gridCol w:w="6706"/>
      </w:tblGrid>
      <w:tr>
        <w:tblPrEx>
          <w:tblW w:w="1141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/>
        </w:trPr>
        <w:tc>
          <w:tcPr>
            <w:tcW w:w="1582" w:type="dxa"/>
            <w:noWrap w:val="0"/>
            <w:tcMar>
              <w:top w:w="22" w:type="dxa"/>
              <w:left w:w="22" w:type="dxa"/>
              <w:bottom w:w="20" w:type="dxa"/>
              <w:right w:w="20" w:type="dxa"/>
            </w:tcMar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2910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7028" w:type="dxa"/>
            <w:noWrap w:val="0"/>
            <w:tcMar>
              <w:top w:w="22" w:type="dxa"/>
              <w:left w:w="20" w:type="dxa"/>
              <w:bottom w:w="20" w:type="dxa"/>
              <w:right w:w="22" w:type="dxa"/>
            </w:tcMar>
            <w:vAlign w:val="bottom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Код бюджетной классификац    ии РФ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 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администратора доходов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дохода местного бюджета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   Конопатского поселения  Старошайговского муниципального района Республики Мордовия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1 11 03050 10 0000 120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Проценты, полученные от предоставления бюджетных кредитов внутри страны за счет средств бюджетов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1 11 05035 10 0000 120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1 11 05075 10 0000 120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 от сдачи в аренду имущества, составляющего казну поселений (за исключением земельных участков)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1 11 08050 10 0000 120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1 11 09045 10 0000 120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1 13 01995 10 0000 130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1 13 02995 10 0000 130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доходы от компенсации затрат бюджетов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1 13 02995 10 0001 130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доходы от компенсации затрат бюджетов поселений, источником которого являются межбюджетные трансферты федерального бюджета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1 13 02995 10 0002 130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доходы от компенсации затрат бюджетов поселений, источником которого являются средства республиканского бюджета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1 13 02995 10 0004 130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доходы от компенсации затрат бюджетов поселений, источником которого являются средства муниципального бюджета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1 13 02995 10 0005 130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доходы от компенсации затрат бюджетов поселений, источником которого являются средства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1 14 02053 10 0000 410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1 14 02053 10 0000 440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1 14 06025 10 0000 430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1 15 02050 10 0000 140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1 16 51040 02 0000 140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1 16 90050 10 0000 140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поступления от денежных взысканий (штрафов) и иных сумм в возмещение ущерба, зачисляемые в бюджеты сельских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1 17 01050 10 0000 180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Невыясненные поступления, зачисляемые в бюджеты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1 17 02020 10 0000 180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 года)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1 17 05050 10 0000 180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неналоговые доходы бюджетов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2 02 15001 10 0000 150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Дотации бюджетам поселений на выравнивание бюджетной обеспеченности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2 02 01009 10 0000 150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Дотации бюджетам поселений на поощрение достижения наилучших показателей деятельности органов местного самоуправления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2 02 02051 10 0000 150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реализацию федеральных целевых программ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20 204 053 100 000 100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софинансирование капитальных вложений в объекты муниципальной собственности 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2 02 02088 10 0001 150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2 02 02088 10 0002 150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обеспечение мероприятий по переселению граждан из аварийного жилищного фонда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2 02 02089 10 0001 150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обеспечение мероприятий по капитальному ремонту многоквартирных домов за счет средств бюджетов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2 02 02089 10 0002 150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обеспечение мероприятий по переселению граждан из аварийного жилищного фонда за счет средств бюджетов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2 02 02145 10 0000 150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модернизацию региональных систем общего образования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2 02 02150 10 0000 150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Субсидии бюджетам поселений на реализацию программы энергосбережения и повышения энергетической эффективности на период до 2020 года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2 02 02999 10 0000 150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субсидии бюджетам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2 02 35118 10 0000 150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2 02 30024 10 0000 150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2 02 03999 10 0000 150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субвенции бюджетам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2 02 04012 10 0000 150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Межбюджетные трансферты, передаваемые бюджетам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2 02 40014 10 0000 150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2 02 04025 10 0000 150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                                                                     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2020405310 0000 150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Межбюджетные трансферты, передаваемые бюджетам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2 02 04999 10 0000 150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межбюджетные трансферты, передаваемые бюджетам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2 07 05030 10 0000 180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безвозмездные поступления в бюджеты поселений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2 08 05000 10 0000 180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2 18 05010 10 0000 150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Доходы бюджетов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>
        <w:tblPrEx>
          <w:tblW w:w="114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2 19 05000 10 0000 150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>
      <w:pPr>
        <w:spacing w:before="240" w:after="240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3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ПЕРЕЧЕНЬ</w:t>
      </w:r>
      <w:r>
        <w:rPr>
          <w:rFonts w:ascii="Arial" w:eastAsia="Arial" w:hAnsi="Arial" w:cs="Arial"/>
          <w:iCs w:val="0"/>
          <w:color w:val="000000"/>
          <w:sz w:val="24"/>
          <w:szCs w:val="24"/>
        </w:rPr>
        <w:br/>
      </w:r>
      <w:r>
        <w:rPr>
          <w:rFonts w:ascii="Arial" w:eastAsia="Arial" w:hAnsi="Arial" w:cs="Arial"/>
          <w:iCs w:val="0"/>
          <w:color w:val="000000"/>
          <w:sz w:val="24"/>
          <w:szCs w:val="24"/>
        </w:rPr>
        <w:t>ГЛАВНЫХ АДМИНИСТРАТОРОВ ИСТОЧНИКОВ ФИНАНСИРОВАНИЯ ДЕФИЦИТА БЮДЖЕТА  КОНОПАТСКОГО  СЕЛЬСКОГО ПОСЕЛЕНИЯ СТАРОШАЙГОВСКОГО МУНИЦИПАЛЬНОГО РАЙОНА</w:t>
      </w:r>
    </w:p>
    <w:tbl>
      <w:tblPr>
        <w:tblW w:w="9960" w:type="dxa"/>
        <w:tblInd w:w="45" w:type="dxa"/>
        <w:tblBorders>
          <w:top w:val="outset" w:sz="12" w:space="0" w:color="808080"/>
          <w:left w:val="outset" w:sz="12" w:space="0" w:color="808080"/>
          <w:bottom w:val="outset" w:sz="12" w:space="0" w:color="808080"/>
          <w:right w:val="outset" w:sz="12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1752"/>
        <w:gridCol w:w="2603"/>
        <w:gridCol w:w="5545"/>
      </w:tblGrid>
      <w:tr>
        <w:tblPrEx>
          <w:tblW w:w="9960" w:type="dxa"/>
          <w:tblInd w:w="45" w:type="dxa"/>
          <w:tblBorders>
            <w:top w:val="outset" w:sz="12" w:space="0" w:color="808080"/>
            <w:left w:val="outset" w:sz="12" w:space="0" w:color="808080"/>
            <w:bottom w:val="outset" w:sz="12" w:space="0" w:color="808080"/>
            <w:right w:val="outset" w:sz="12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gridSpan w:val="2"/>
            <w:tcBorders>
              <w:bottom w:val="inset" w:sz="6" w:space="0" w:color="808080"/>
              <w:right w:val="inset" w:sz="6" w:space="0" w:color="808080"/>
            </w:tcBorders>
            <w:noWrap w:val="0"/>
            <w:tcMar>
              <w:top w:w="30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Код бюджетной классификации Российской Федерации</w:t>
            </w:r>
          </w:p>
        </w:tc>
        <w:tc>
          <w:tcPr>
            <w:vMerge w:val="restart"/>
            <w:tcBorders>
              <w:left w:val="inset" w:sz="6" w:space="0" w:color="808080"/>
              <w:bottom w:val="inset" w:sz="6" w:space="0" w:color="808080"/>
            </w:tcBorders>
            <w:noWrap w:val="0"/>
            <w:tcMar>
              <w:top w:w="30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 главного администратора источников финансирования дефицита бюджета 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администратора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источников внутреннего финансирования дефицита районного бюджета</w:t>
            </w:r>
          </w:p>
        </w:tc>
        <w:tc>
          <w:tcPr>
            <w:vMerge/>
            <w:tcBorders>
              <w:left w:val="inset" w:sz="6" w:space="0" w:color="808080"/>
              <w:bottom w:val="inset" w:sz="6" w:space="0" w:color="808080"/>
            </w:tcBorders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  Конопатского   сельского поселения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02  00  00  00  0000 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Кредиты кредитных организаций в валюте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02  00  00  00  0000  800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Получение кредитов от кредитных организаций в валюте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02  00  00  10  0000  810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03  00  00  00  0000  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Бюджетные кредиты из других бюджетов бюджетной системы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03  00  00  00  0000  700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Получение бюджетных кредитов от других  Бюджетов бюджетной системы Российской  Федерации в валюте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03  01  00  10  0000  710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Получение кредитов от других бюджетов  бюджетной системы Российской Федерации  бюджетами  сельских поселений в валюте 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01  03  00  00  00  0000  800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Погашение бюджетных кредитов, полученных от  других бюджетов бюджетной системы Российской  Федерации в валюте Российской Федерации</w:t>
            </w:r>
          </w:p>
        </w:tc>
      </w:tr>
      <w:tr>
        <w:tblPrEx>
          <w:tblW w:w="9960" w:type="dxa"/>
          <w:tblInd w:w="4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30" w:type="dxa"/>
              <w:bottom w:w="30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30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01  03  01  00  10  0000  810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30" w:type="dxa"/>
              <w:right w:w="30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Погашение бюджетами сельких поселений  кредитов от других бюджетов бюджетной системы  Российской Федерации в валюте Российской  Федерации</w:t>
            </w:r>
          </w:p>
        </w:tc>
      </w:tr>
    </w:tbl>
    <w:p>
      <w:pPr>
        <w:spacing w:before="240" w:after="240"/>
      </w:pPr>
      <w:r>
        <w:t> </w:t>
      </w:r>
    </w:p>
    <w:p>
      <w:pPr>
        <w:spacing w:before="240" w:after="240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4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 ( с изменениями от 02.09.2021 г № 6)</w:t>
      </w:r>
    </w:p>
    <w:p>
      <w:pPr>
        <w:pStyle w:val="Heading2"/>
        <w:keepNext w:val="0"/>
        <w:shd w:val="clear" w:color="auto" w:fill="FFFFFF"/>
        <w:spacing w:line="32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aps/>
          <w:color w:val="000000"/>
          <w:sz w:val="32"/>
          <w:szCs w:val="32"/>
        </w:rPr>
      </w:pPr>
      <w:r>
        <w:rPr>
          <w:rFonts w:ascii="Arial" w:eastAsia="Arial" w:hAnsi="Arial" w:cs="Arial"/>
          <w:iCs w:val="0"/>
          <w:caps/>
          <w:color w:val="000000"/>
          <w:sz w:val="32"/>
          <w:szCs w:val="32"/>
        </w:rPr>
        <w:t>Распределение  расходов бюджета  Конопатского   сельского поселения   Старошайговского муниципального района на 2021 год и на  плановый период 2022 и 2023 годов по разделам, подразделам, целевым статьям  и видам  расходов функциональной  классификации расходов бюджетов Российской Федерации</w:t>
      </w:r>
    </w:p>
    <w:tbl>
      <w:tblPr>
        <w:tblW w:w="1897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11020"/>
        <w:gridCol w:w="655"/>
        <w:gridCol w:w="655"/>
        <w:gridCol w:w="655"/>
        <w:gridCol w:w="655"/>
        <w:gridCol w:w="314"/>
        <w:gridCol w:w="674"/>
        <w:gridCol w:w="434"/>
        <w:gridCol w:w="1795"/>
        <w:gridCol w:w="734"/>
        <w:gridCol w:w="1354"/>
      </w:tblGrid>
      <w:tr>
        <w:tblPrEx>
          <w:tblW w:w="1897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615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615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615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615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140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245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470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755" w:type="dxa"/>
            <w:noWrap w:val="0"/>
            <w:tcMar>
              <w:top w:w="22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noWrap/>
            <w:tcMar>
              <w:top w:w="22" w:type="dxa"/>
              <w:left w:w="20" w:type="dxa"/>
              <w:bottom w:w="20" w:type="dxa"/>
              <w:right w:w="20" w:type="dxa"/>
            </w:tcMar>
            <w:vAlign w:val="bottom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312" w:type="dxa"/>
            <w:noWrap w:val="0"/>
            <w:tcMar>
              <w:top w:w="22" w:type="dxa"/>
              <w:left w:w="20" w:type="dxa"/>
              <w:bottom w:w="20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тыс.руб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Рз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righ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ПРз</w:t>
            </w:r>
          </w:p>
        </w:tc>
        <w:tc>
          <w:tcPr>
            <w:gridSpan w:val="4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ЦСР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ВР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2021</w:t>
            </w:r>
          </w:p>
        </w:tc>
        <w:tc>
          <w:tcPr>
            <w:tcW w:w="64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ВСЕГО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140" w:type="dxa"/>
            <w:tcBorders>
              <w:bottom w:val="single" w:sz="4" w:space="0" w:color="000000"/>
              <w:right w:val="single" w:sz="4" w:space="0" w:color="00000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9"/>
                <w:szCs w:val="29"/>
              </w:rPr>
              <w:t> </w:t>
            </w:r>
          </w:p>
        </w:tc>
        <w:tc>
          <w:tcPr>
            <w:tcW w:w="1245" w:type="dxa"/>
            <w:tcBorders>
              <w:bottom w:val="single" w:sz="4" w:space="0" w:color="000000"/>
              <w:right w:val="single" w:sz="4" w:space="0" w:color="00000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9"/>
                <w:szCs w:val="29"/>
              </w:rPr>
              <w:t> </w:t>
            </w:r>
          </w:p>
        </w:tc>
        <w:tc>
          <w:tcPr>
            <w:tcW w:w="1470" w:type="dxa"/>
            <w:tcBorders>
              <w:bottom w:val="single" w:sz="4" w:space="0" w:color="000000"/>
              <w:right w:val="single" w:sz="4" w:space="0" w:color="000000"/>
            </w:tcBorders>
            <w:noWrap w:val="0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9"/>
                <w:szCs w:val="29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1462,4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1236,0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1098,7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3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Общегосударственные вопросы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1025,2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724,3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324,0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по оплате труда высшего должностного лица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138,5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138,5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138,5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618,2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507,2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374,5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по оплате труда работников органов местного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429,8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441,4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205,7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150,4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205,7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150,4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205,7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150,4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243,5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187,5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132,2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243,5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187,5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132,2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бюджетные ассигнования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Уплата налогов, сборов и иных платежей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168,0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168,0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77150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77150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77150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Резервные фонды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Резервный фонд местных администраций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Резервные средства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Другие общегосударственные вопросы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Мероприятия, связанные с муниципальным управлением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41210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41210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41210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Национальная оборона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Мобилизационная и вневойсковая подготовка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89,1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80190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80190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80190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Национальная экономика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Дорожное хозяйство (дорожные фонды)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 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 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Жилищно-коммунальное хозяйство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97,0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Благоустройство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Уличное освещение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Организация и содержание мест захоронения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меропиятия по благоустройству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Социальная политика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Пенсионное обеспечение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Условно утвержденные расходы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Условно утвержденные расходы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Условно утвержденные расходы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41990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бюджетные ассигнования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41990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1897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Резервные средства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41990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</w:tbl>
    <w:p>
      <w:pPr>
        <w:spacing w:before="240" w:after="240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5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 ( с изменениями от 02.09.2021 г № 6)</w:t>
      </w:r>
    </w:p>
    <w:p>
      <w:pPr>
        <w:spacing w:before="240" w:after="240"/>
      </w:pPr>
      <w:r>
        <w:t>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Распределение  расходов бюджета  Конопатского  сельского поселения   Старошайговского муниципального района на 2021 год и на  плановый период 2022 и 2023 годов по разделам, подразделам, целевым статьям  и видам  расходов функциональной  классификации расходов бюджетов Российской Федерации</w:t>
      </w:r>
    </w:p>
    <w:tbl>
      <w:tblPr>
        <w:tblW w:w="2071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539"/>
        <w:gridCol w:w="1384"/>
        <w:gridCol w:w="664"/>
        <w:gridCol w:w="664"/>
        <w:gridCol w:w="664"/>
        <w:gridCol w:w="664"/>
        <w:gridCol w:w="1190"/>
        <w:gridCol w:w="1294"/>
        <w:gridCol w:w="434"/>
        <w:gridCol w:w="734"/>
        <w:gridCol w:w="1520"/>
        <w:gridCol w:w="934"/>
      </w:tblGrid>
      <w:tr>
        <w:tblPrEx>
          <w:tblW w:w="2071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34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W w:w="6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14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W w:w="125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1"/>
                <w:szCs w:val="21"/>
              </w:rPr>
              <w:t> </w:t>
            </w:r>
          </w:p>
        </w:tc>
        <w:tc>
          <w:tcPr>
            <w:tcBorders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тыс.руб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АДМ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Рз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ПРз</w:t>
            </w:r>
          </w:p>
        </w:tc>
        <w:tc>
          <w:tcPr>
            <w:gridSpan w:val="4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ЦСР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ВР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ВСЕГО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1462,4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1236,0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1098,7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Общегосударственные вопросы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1025,2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724,3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324,0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по оплате труда высшего должностного лица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297,0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224,0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185,5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138,5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138,5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138,5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618,2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507,2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374,5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по оплате труда работников органов местного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66,0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194,0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266,7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429,8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441,4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205,7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150,4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205,7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150,4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261,7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205,7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150,4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243,5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187,5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132,2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243,5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187,5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132,2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бюджетные ассигнования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Уплата налогов, сборов и иных платежей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17,9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235,4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168,0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168,0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44205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77150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77150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77150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Резервные фонды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Резервный фонд местных администраций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Резервные средства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Другие общегосударственные вопросы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Расходы, связанные с муниципальным управлением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Мероприятия, связанные с муниципальным управлением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41210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41210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41210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15,8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Национальная оборона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Мобилизационная и вневойсковая подготовка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Осуществление первичного воинского учета  на территориях где отсутствуют военные комиссариаты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85,8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86,4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89,1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51180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80190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28,3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Национальная экономика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Дорожное хозяйство (дорожные фонды)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 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 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44102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87,3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116,5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Жилищно-коммунальное хозяйство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159,7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97,0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Благоустройство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Уличное освещение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65,0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Организация и содержание мест захоронения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43030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Прочие меропиятия по благоустройству поселений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05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43040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240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91,7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27,0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Социальная политика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Пенсионное обеспечение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03010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75,1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53,8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31,3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Условно утвержденные расходы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Условно утвержденные расходы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Условно утвержденные расходы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41990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Иные бюджетные ассигнования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41990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  <w:tr>
        <w:tblPrEx>
          <w:tblW w:w="207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Резервные средства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916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89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41990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870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1478" w:type="dxa"/>
            <w:tcBorders>
              <w:bottom w:val="single" w:sz="6" w:space="0" w:color="000000"/>
              <w:right w:val="single" w:sz="6" w:space="0" w:color="000000"/>
            </w:tcBorders>
            <w:noWrap w:val="0"/>
            <w:tcMar>
              <w:top w:w="20" w:type="dxa"/>
              <w:left w:w="20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17,4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36</w:t>
            </w:r>
          </w:p>
        </w:tc>
      </w:tr>
    </w:tbl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6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 ( с изменениями от 02.09.2021 г № 6)</w:t>
      </w:r>
    </w:p>
    <w:p>
      <w:pPr>
        <w:spacing w:before="240" w:after="240"/>
      </w:pPr>
      <w:r>
        <w:t> </w:t>
      </w:r>
    </w:p>
    <w:p>
      <w:pPr>
        <w:pStyle w:val="Heading6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ИСТОЧНИКИ ВНУТРЕННЕГО ФИНАНСИРОВАНИЯ ДЕФИЦИТА БЮДЖЕТА  КОНОПАТСКОГО    СЕЛЬСКОГО ПОСЕЛЕНИЯ   НА 2021 ГОД  И НА  ПЛАНОВЫЙ ПЕРИОД 2022 и 2023 ГОДОВ</w:t>
      </w:r>
    </w:p>
    <w:tbl>
      <w:tblPr>
        <w:tblW w:w="1345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2114"/>
        <w:gridCol w:w="9109"/>
        <w:gridCol w:w="734"/>
        <w:gridCol w:w="734"/>
        <w:gridCol w:w="734"/>
      </w:tblGrid>
      <w:tr>
        <w:tblPrEx>
          <w:tblW w:w="1345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gridSpan w:val="5"/>
            <w:tcBorders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                                                                                                                                                    (тыс. рублей)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Код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НАИМЕНОВАНИЕ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2021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2022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2023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90000000000000000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ИТОГО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222,90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237,00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254,20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01000000000000000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ИСТОЧНИКИ ВНУТРЕННЕГО ФИНАНСИРОВАНИЯ ДЕФИЦИТОВ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32,1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33,2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34,3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01020000000000000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32,1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33,2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34,3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01020000000000700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32,1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33,2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34,3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01020000100000710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32,1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33,2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34,3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01000000000000000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Изменение остатков средств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01050000000000000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01050000000000500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Увеличение остатков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-1430,3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-1236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-1098,7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01050200000000500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Увеличение прочих остатков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-1430,3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-1236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-1098,7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01050201000000510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Увеличение прочих остатков денежных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-1430,3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-1236,0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-1098,7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01050201100000510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-1430,3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-1236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-1098,7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01050000000000600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Уменьшение остатков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1462,4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1236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1098,7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01050200000000600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Уменьшение прочих остатков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1462,4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1236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1098,7</w:t>
            </w:r>
          </w:p>
        </w:tc>
      </w:tr>
      <w:tr>
        <w:tblPrEx>
          <w:tblW w:w="1345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795" w:type="dxa"/>
            <w:tcBorders>
              <w:top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01050201000000610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Уменьшение прочих остатков денежных средств бюджетов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1462,4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1236</w:t>
            </w:r>
          </w:p>
        </w:tc>
        <w:tc>
          <w:tcPr>
            <w:tcW w:w="495" w:type="dxa"/>
            <w:tcBorders>
              <w:top w:val="inset" w:sz="6" w:space="0" w:color="808080"/>
              <w:left w:val="inset" w:sz="6" w:space="0" w:color="808080"/>
            </w:tcBorders>
            <w:noWrap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1098,7</w:t>
            </w:r>
          </w:p>
        </w:tc>
      </w:tr>
    </w:tbl>
    <w:p>
      <w:pPr>
        <w:spacing w:before="240" w:after="240"/>
      </w:pPr>
      <w:r>
        <w:t> 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Приложение № 7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к решению "О бюджете Конопатского  сельского поселения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Старошйговского муниципального района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на 2021 год и на плановый период 2022 и 2023 годов"</w:t>
      </w:r>
    </w:p>
    <w:p>
      <w:pPr>
        <w:pStyle w:val="Heading3"/>
        <w:keepNext w:val="0"/>
        <w:shd w:val="clear" w:color="auto" w:fill="FFFFFF"/>
        <w:spacing w:before="0" w:after="0" w:line="240" w:lineRule="atLeast"/>
        <w:ind w:firstLine="709"/>
        <w:jc w:val="right"/>
        <w:rPr>
          <w:rFonts w:ascii="Arial" w:eastAsia="Arial" w:hAnsi="Arial" w:cs="Arial"/>
          <w:b w:val="0"/>
          <w:bCs w:val="0"/>
          <w:i w:val="0"/>
          <w:iCs w:val="0"/>
          <w:color w:val="000000"/>
        </w:rPr>
      </w:pPr>
      <w:r>
        <w:rPr>
          <w:rFonts w:ascii="Arial" w:eastAsia="Arial" w:hAnsi="Arial" w:cs="Arial"/>
          <w:b w:val="0"/>
          <w:bCs w:val="0"/>
          <w:iCs w:val="0"/>
          <w:color w:val="000000"/>
          <w:sz w:val="24"/>
          <w:szCs w:val="24"/>
        </w:rPr>
        <w:t>от29   декабря 2020 г.№ 13  ( с изменениями от 02.09.2021 г № 6)</w:t>
      </w:r>
    </w:p>
    <w:p>
      <w:pPr>
        <w:spacing w:before="240" w:after="240"/>
      </w:pPr>
      <w:r>
        <w:t> </w:t>
      </w:r>
    </w:p>
    <w:p>
      <w:pPr>
        <w:pStyle w:val="Heading5"/>
        <w:shd w:val="clear" w:color="auto" w:fill="FFFFFF"/>
        <w:spacing w:before="0" w:after="0" w:line="240" w:lineRule="atLeast"/>
        <w:ind w:firstLine="709"/>
        <w:jc w:val="center"/>
        <w:rPr>
          <w:rFonts w:ascii="Arial" w:eastAsia="Arial" w:hAnsi="Arial" w:cs="Arial"/>
          <w:b/>
          <w:bCs/>
          <w:i w:val="0"/>
          <w:iCs w:val="0"/>
          <w:color w:val="000000"/>
        </w:rPr>
      </w:pPr>
      <w:r>
        <w:rPr>
          <w:rFonts w:ascii="Arial" w:eastAsia="Arial" w:hAnsi="Arial" w:cs="Arial"/>
          <w:iCs w:val="0"/>
          <w:color w:val="000000"/>
          <w:sz w:val="24"/>
          <w:szCs w:val="24"/>
        </w:rPr>
        <w:t>ПРОГРАММА   МУНИЦИПАЛЬНЫХ  ВНУТРЕННИХ    ЗАИМСТВОВАНИЙ   КОНОПАТСКОГО  СЕЛЬСКОГО ПОСЕЛЕНИЯ СТАРОШАЙГОВСКОГО МУНИЦИПАЛЬНОГО  РАЙОНА  НА 2021  ГОД  И НА  ПЛАНОВЫЙ ПЕРИОД 2022 И 2023 ГОДОВ</w:t>
      </w:r>
    </w:p>
    <w:tbl>
      <w:tblPr>
        <w:tblW w:w="12135" w:type="dxa"/>
        <w:tblInd w:w="30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</w:tblPr>
      <w:tblGrid>
        <w:gridCol w:w="935"/>
        <w:gridCol w:w="9026"/>
        <w:gridCol w:w="715"/>
        <w:gridCol w:w="715"/>
        <w:gridCol w:w="715"/>
      </w:tblGrid>
      <w:tr>
        <w:tblPrEx>
          <w:tblW w:w="12135" w:type="dxa"/>
          <w:tblInd w:w="30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 w:val="restart"/>
            <w:tcBorders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shd w:val="clear" w:color="auto" w:fill="FFFFFF"/>
              <w:spacing w:before="0" w:after="0" w:line="360" w:lineRule="atLeast"/>
              <w:ind w:firstLine="709"/>
              <w:jc w:val="both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</w:rPr>
              <w:t>№ п/п</w:t>
            </w:r>
          </w:p>
        </w:tc>
        <w:tc>
          <w:tcPr>
            <w:tcBorders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Виды заимствований</w:t>
            </w:r>
          </w:p>
        </w:tc>
        <w:tc>
          <w:tcPr>
            <w:gridSpan w:val="3"/>
            <w:tcBorders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тыс.руб</w:t>
            </w:r>
          </w:p>
        </w:tc>
      </w:tr>
      <w:tr>
        <w:tblPrEx>
          <w:tblW w:w="1213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vMerge/>
            <w:tcBorders>
              <w:bottom w:val="inset" w:sz="6" w:space="0" w:color="808080"/>
              <w:right w:val="inset" w:sz="6" w:space="0" w:color="808080"/>
            </w:tcBorders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2023</w:t>
            </w:r>
          </w:p>
        </w:tc>
      </w:tr>
      <w:tr>
        <w:tblPrEx>
          <w:tblW w:w="1213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Кредиты кредитных организаций в валюте Российской Федерации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34,3</w:t>
            </w:r>
          </w:p>
        </w:tc>
      </w:tr>
      <w:tr>
        <w:tblPrEx>
          <w:tblW w:w="1213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объем привлечения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32,1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33,2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34,3</w:t>
            </w:r>
          </w:p>
        </w:tc>
      </w:tr>
      <w:tr>
        <w:tblPrEx>
          <w:tblW w:w="1213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Borders>
              <w:top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объем средств, направляемых на погашение основной суммы долга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righ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center"/>
            <w:hideMark/>
          </w:tcPr>
          <w:p>
            <w:pPr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</w:rPr>
              <w:t> </w:t>
            </w:r>
          </w:p>
        </w:tc>
      </w:tr>
    </w:tbl>
    <w:p>
      <w:pPr>
        <w:rPr>
          <w:rFonts w:ascii="Arial" w:eastAsia="Arial" w:hAnsi="Arial" w:cs="Arial"/>
          <w:iCs w:val="0"/>
          <w:color w:val="000000"/>
          <w:sz w:val="24"/>
          <w:szCs w:val="24"/>
        </w:rPr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