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both"/>
        <w:rPr>
          <w:sz w:val="28"/>
          <w:szCs w:val="28"/>
        </w:rPr>
      </w:pPr>
      <w:bookmarkStart w:id="0" w:name="__DdeLink__32_829723282"/>
      <w:r>
        <w:rPr>
          <w:sz w:val="28"/>
          <w:szCs w:val="28"/>
        </w:rPr>
        <w:t>30 сентября – последний день приема заявлений для отказа или возобновления набора социальных услуг на будущий год</w:t>
      </w:r>
      <w:bookmarkEnd w:id="0"/>
      <w:r>
        <w:rPr>
          <w:sz w:val="28"/>
          <w:szCs w:val="28"/>
        </w:rPr>
        <w:t>.</w:t>
      </w:r>
    </w:p>
    <w:p>
      <w:pPr>
        <w:pStyle w:val="Style1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Обратиться с заявлением можно как лично в клиентскую службу ПФР или офис МФЦ, так и  на портале госуслуг или сайте ПФР. Заявление, поданное в текущем году, начнет действовать с 1 января 2022 года.</w:t>
      </w:r>
    </w:p>
    <w:p>
      <w:pPr>
        <w:pStyle w:val="Style13"/>
        <w:jc w:val="both"/>
        <w:rPr/>
      </w:pPr>
      <w:r>
        <w:rPr>
          <w:rStyle w:val="Style11"/>
          <w:sz w:val="28"/>
          <w:szCs w:val="28"/>
        </w:rPr>
        <w:t>Набор социальных услуг предоставляется получателям ежемесячной денежной выплаты и включает в себя медицинскую, санаторно-курортную и транспортную составляющие.</w:t>
      </w:r>
    </w:p>
    <w:p>
      <w:pPr>
        <w:pStyle w:val="Style13"/>
        <w:jc w:val="both"/>
        <w:rPr>
          <w:sz w:val="28"/>
          <w:szCs w:val="28"/>
        </w:rPr>
      </w:pPr>
      <w:r>
        <w:rPr>
          <w:sz w:val="28"/>
          <w:szCs w:val="28"/>
        </w:rPr>
        <w:t>Федеральные льготники, имеющие право на НСУ, могут получать льготы в натуральной форме или в денежном эквиваленте. Стоимость набора социальных услуг ежегодно индексируется с 1 февраля.</w:t>
      </w:r>
    </w:p>
    <w:p>
      <w:pPr>
        <w:pStyle w:val="Style13"/>
        <w:jc w:val="both"/>
        <w:rPr/>
      </w:pPr>
      <w:r>
        <w:rPr>
          <w:rStyle w:val="Style11"/>
          <w:sz w:val="28"/>
          <w:szCs w:val="28"/>
        </w:rPr>
        <w:t>Отказаться можно как от полного набора социальных услуг, так и от конкретной его части.</w:t>
      </w:r>
    </w:p>
    <w:p>
      <w:pPr>
        <w:pStyle w:val="NoSpacing"/>
        <w:ind w:left="0" w:right="0" w:firstLine="425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u w:val="single"/>
          <w:lang w:eastAsia="ru-RU"/>
        </w:rPr>
        <w:t>Для справки:</w:t>
      </w: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 xml:space="preserve"> Право на получение набора социальных услуг  имеют те граждане, которые являются федеральными льготниками и получают ежемесячную денежную выплату из федерального бюджета. Это инвалиды и участники Великой Отечественной войны, ветераны боевых действий, члены семей погибших (умерших) инвалидов войны, участников Великой Отечественной войны и ветеранов боевых действий, лица, награжденные знаком "Жителю блокадного Ленинграда", инвалиды, вследствие общего заболевания, включая детей-инвалидов.</w:t>
      </w:r>
    </w:p>
    <w:p>
      <w:pPr>
        <w:pStyle w:val="Normal"/>
        <w:spacing w:lineRule="auto" w:line="240" w:before="280" w:after="280"/>
        <w:ind w:left="0" w:right="0" w:firstLine="425"/>
        <w:jc w:val="both"/>
        <w:rPr>
          <w:rStyle w:val="Style11"/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1228725</wp:posOffset>
            </wp:positionH>
            <wp:positionV relativeFrom="paragraph">
              <wp:posOffset>278765</wp:posOffset>
            </wp:positionV>
            <wp:extent cx="3967480" cy="3967480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7480" cy="3967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alibri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zxx" w:eastAsia="zxx" w:bidi="zxx"/>
    </w:rPr>
  </w:style>
  <w:style w:type="paragraph" w:styleId="1">
    <w:name w:val="Заголовок 1"/>
    <w:basedOn w:val="Style12"/>
    <w:next w:val="Style13"/>
    <w:pPr>
      <w:numPr>
        <w:ilvl w:val="0"/>
        <w:numId w:val="0"/>
      </w:numPr>
      <w:spacing w:before="240" w:after="120"/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3">
    <w:name w:val="Основной текст"/>
    <w:basedOn w:val="Normal"/>
    <w:pPr>
      <w:spacing w:before="0" w:after="120"/>
    </w:pPr>
    <w:rPr/>
  </w:style>
  <w:style w:type="paragraph" w:styleId="Style14">
    <w:name w:val="Список"/>
    <w:basedOn w:val="Style13"/>
    <w:pPr/>
    <w:rPr>
      <w:rFonts w:cs="Tahoma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Tahoma"/>
    </w:rPr>
  </w:style>
  <w:style w:type="paragraph" w:styleId="NoSpacing">
    <w:name w:val="No Spacing"/>
    <w:qFormat/>
    <w:pPr>
      <w:widowControl/>
      <w:kinsoku w:val="true"/>
      <w:overflowPunct w:val="true"/>
      <w:autoSpaceDE w:val="true"/>
      <w:bidi w:val="0"/>
      <w:spacing w:lineRule="auto" w:line="240" w:before="0" w:after="0"/>
      <w:jc w:val="left"/>
    </w:pPr>
    <w:rPr>
      <w:rFonts w:ascii="Calibri" w:hAnsi="Calibri" w:eastAsia="Calibri" w:cs="Tahoma"/>
      <w:color w:val="00000A"/>
      <w:sz w:val="22"/>
      <w:szCs w:val="22"/>
      <w:lang w:val="ru-RU" w:eastAsia="en-US" w:bidi="ar-SA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10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2021-09-10T10:36:32Z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