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</w:rPr>
      </w:pPr>
      <w:bookmarkStart w:id="0" w:name="__DdeLink__572_1669688877"/>
      <w:bookmarkEnd w:id="0"/>
      <w:r>
        <w:rPr>
          <w:b/>
          <w:bCs/>
        </w:rPr>
        <w:t>Год назад пенсионерам-опекунам была возобновлена индексация страховой пенсии.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both"/>
        <w:rPr/>
      </w:pPr>
      <w:r>
        <w:rPr/>
        <w:t>Летом прошлого года вступил в силу Федеральный закон от 1.04.2020 № 86-ФЗ*, который исключил опекунов и попечителей из перечня лиц, на которых распространяется обязательное пенсионное страхование.</w:t>
      </w:r>
    </w:p>
    <w:p>
      <w:pPr>
        <w:pStyle w:val="Normal"/>
        <w:jc w:val="both"/>
        <w:rPr/>
      </w:pPr>
      <w:r>
        <w:rPr/>
        <w:t>Таким образом, пенсионеры, которые являются опекунами или попечителями, исполняющими свои обязанности возмездно (за оплату) по договору об осуществлении опеки или попечительства, в том числе по договору о приемной семье, не приравниваются к работающим гражданам (как было ранее). Соответственно им, как и всем неработающим пенсионерам, ежегодно производится индексация страховой пенсии и фиксированной выплаты к ней.</w:t>
      </w:r>
    </w:p>
    <w:p>
      <w:pPr>
        <w:pStyle w:val="Normal"/>
        <w:jc w:val="both"/>
        <w:rPr/>
      </w:pPr>
      <w:r>
        <w:rPr/>
        <w:t>Ранее на оплачиваемую попечительскую деятельность (например, в рамках договора о приемной семье) распространялись правила обязательного пенсионного страхования, поэтому за пенсионеров-опекунов производились страховые взносы, а выплата пенсии с учетом индексации возобновлялась только после прекращения опеки.</w:t>
      </w:r>
    </w:p>
    <w:p>
      <w:pPr>
        <w:pStyle w:val="Normal"/>
        <w:jc w:val="both"/>
        <w:rPr/>
      </w:pPr>
      <w:r>
        <w:rPr/>
        <w:t>Стоит отметить, что в текущем году страховые пенсии были проиндексированы на 6,3 %. На этот процент увеличен размер пенсии и стоимость одного пенсионного коэффициента. После проведенной индексации фиксированная выплата к пенсии составила 6044,48 руб., а один пенсионный коэффициент – 98,86 руб.</w:t>
      </w:r>
    </w:p>
    <w:p>
      <w:pPr>
        <w:pStyle w:val="Normal"/>
        <w:jc w:val="both"/>
        <w:rPr/>
      </w:pPr>
      <w:r>
        <w:rPr/>
        <w:t>Напомним, в соответствии с действующим пенсионным законодательством размер страховой пенсии по старости определяется индивидуально в зависимости от продолжительности общего трудового стажа и среднемесячного заработка до 1 января 2002 года, от суммы страховых взносов после 1 января 2002 года, а также других обстоятельств. При этом фиксированная выплата устанавливается к пенсии в твердой сумме.</w:t>
      </w:r>
    </w:p>
    <w:p>
      <w:pPr>
        <w:pStyle w:val="Normal"/>
        <w:jc w:val="both"/>
        <w:rPr/>
      </w:pPr>
      <w:r>
        <w:rPr/>
        <w:t>* Федеральный закон от 01.04.2020 № 86-ФЗ «О внесении изменения в статью 7 Федерального закона «Об обязательном пенсионном страховании в РФ».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1853565</wp:posOffset>
            </wp:positionH>
            <wp:positionV relativeFrom="paragraph">
              <wp:posOffset>495300</wp:posOffset>
            </wp:positionV>
            <wp:extent cx="2755265" cy="2686685"/>
            <wp:effectExtent l="0" t="0" r="0" b="0"/>
            <wp:wrapSquare wrapText="largest"/>
            <wp:docPr id="1" name="Изображение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265" cy="2686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2021-09-03T12:00:02Z</dcterms:created>
  <dc:language>ru-RU</dc:language>
  <dcterms:modified xsi:type="dcterms:W3CDTF">2021-09-03T12:01:25Z</dcterms:modified>
  <cp:revision>1</cp:revision>
</cp:coreProperties>
</file>