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>
          <w:sz w:val="28"/>
          <w:szCs w:val="28"/>
        </w:rPr>
      </w:pPr>
      <w:r>
        <w:rPr>
          <w:sz w:val="28"/>
          <w:szCs w:val="28"/>
          <w:lang w:val="ru-RU"/>
        </w:rPr>
        <w:t>У</w:t>
      </w:r>
      <w:r>
        <w:rPr>
          <w:sz w:val="28"/>
          <w:szCs w:val="28"/>
        </w:rPr>
        <w:t>читывается ли в доход семьи пенсия ребенка-инвалида при определении права на новое ежемесячное пособие одиноким родителям?</w:t>
      </w:r>
    </w:p>
    <w:p>
      <w:pPr>
        <w:pStyle w:val="Style13"/>
        <w:rPr>
          <w:sz w:val="28"/>
          <w:szCs w:val="28"/>
        </w:rPr>
      </w:pPr>
      <w:r>
        <w:rPr>
          <w:sz w:val="28"/>
          <w:szCs w:val="28"/>
        </w:rPr>
        <w:t>Вы нас спрашиваете: учитывается ли в доход семьи пенсия ребенка-инвалида при определении права на новое ежемесячное пособие одиноким родителям?</w:t>
      </w:r>
    </w:p>
    <w:p>
      <w:pPr>
        <w:pStyle w:val="Style13"/>
        <w:rPr>
          <w:sz w:val="28"/>
          <w:szCs w:val="28"/>
        </w:rPr>
      </w:pPr>
      <w:r>
        <w:rPr>
          <w:sz w:val="28"/>
          <w:szCs w:val="28"/>
        </w:rPr>
        <w:t>Ответ:  Да, учитывается.</w:t>
      </w:r>
    </w:p>
    <w:p>
      <w:pPr>
        <w:pStyle w:val="Style13"/>
        <w:rPr>
          <w:sz w:val="28"/>
          <w:szCs w:val="28"/>
        </w:rPr>
      </w:pPr>
      <w:r>
        <w:rPr>
          <w:sz w:val="28"/>
          <w:szCs w:val="28"/>
        </w:rPr>
        <w:t>В данном случае, при подсчете доходов семьи учитываются: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>
          <w:sz w:val="28"/>
          <w:szCs w:val="28"/>
        </w:rPr>
      </w:pPr>
      <w:r>
        <w:rPr>
          <w:sz w:val="28"/>
          <w:szCs w:val="28"/>
        </w:rPr>
        <w:t xml:space="preserve">доходы от трудовой деятельности (зарплаты, премии, авторские гонорары и пр.);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>
          <w:sz w:val="28"/>
          <w:szCs w:val="28"/>
        </w:rPr>
      </w:pPr>
      <w:r>
        <w:rPr>
          <w:sz w:val="28"/>
          <w:szCs w:val="28"/>
        </w:rPr>
        <w:t xml:space="preserve">доходы от предпринимательской деятельности, включая доходы самозанятых;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>
          <w:sz w:val="28"/>
          <w:szCs w:val="28"/>
        </w:rPr>
      </w:pPr>
      <w:r>
        <w:rPr>
          <w:sz w:val="28"/>
          <w:szCs w:val="28"/>
        </w:rPr>
        <w:t xml:space="preserve">пенсии, пособия, стипендии, алименты, выплаты пенсионных накоплений правопреемникам, страховые выплаты; 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>
          <w:sz w:val="28"/>
          <w:szCs w:val="28"/>
        </w:rPr>
      </w:pPr>
      <w:r>
        <w:rPr>
          <w:sz w:val="28"/>
          <w:szCs w:val="28"/>
        </w:rPr>
        <w:t xml:space="preserve">денежное довольствие военнослужащих и сотрудников силовых ведомств;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>
          <w:sz w:val="28"/>
          <w:szCs w:val="28"/>
        </w:rPr>
      </w:pPr>
      <w:r>
        <w:rPr>
          <w:sz w:val="28"/>
          <w:szCs w:val="28"/>
        </w:rPr>
        <w:t xml:space="preserve">компенсации за исполнение государственных или общественных обязанностей;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>
          <w:sz w:val="28"/>
          <w:szCs w:val="28"/>
        </w:rPr>
      </w:pPr>
      <w:r>
        <w:rPr>
          <w:sz w:val="28"/>
          <w:szCs w:val="28"/>
        </w:rPr>
        <w:t xml:space="preserve">доходы от ценных бумаг;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>
          <w:sz w:val="28"/>
          <w:szCs w:val="28"/>
        </w:rPr>
      </w:pPr>
      <w:r>
        <w:rPr>
          <w:sz w:val="28"/>
          <w:szCs w:val="28"/>
        </w:rPr>
        <w:t xml:space="preserve">доходы от продажи и сдачи в аренду имущества;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>
          <w:sz w:val="28"/>
          <w:szCs w:val="28"/>
        </w:rPr>
      </w:pPr>
      <w:r>
        <w:rPr>
          <w:sz w:val="28"/>
          <w:szCs w:val="28"/>
        </w:rPr>
        <w:t xml:space="preserve">доходы, от специального налогового режима «Налог на профессиональный доход»; 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>
          <w:sz w:val="28"/>
          <w:szCs w:val="28"/>
        </w:rPr>
      </w:pPr>
      <w:r>
        <w:rPr>
          <w:sz w:val="28"/>
          <w:szCs w:val="28"/>
        </w:rPr>
        <w:t xml:space="preserve">содержание судей;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>
          <w:sz w:val="28"/>
          <w:szCs w:val="28"/>
        </w:rPr>
      </w:pPr>
      <w:r>
        <w:rPr>
          <w:sz w:val="28"/>
          <w:szCs w:val="28"/>
        </w:rPr>
        <w:t xml:space="preserve">доходы, полученные за пределами РФ;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ind w:left="707" w:hanging="283"/>
        <w:rPr>
          <w:sz w:val="28"/>
          <w:szCs w:val="28"/>
        </w:rPr>
      </w:pPr>
      <w:r>
        <w:rPr>
          <w:sz w:val="28"/>
          <w:szCs w:val="28"/>
        </w:rPr>
        <w:t xml:space="preserve">проценты по вкладам. </w:t>
      </w:r>
    </w:p>
    <w:p>
      <w:pPr>
        <w:pStyle w:val="Style13"/>
        <w:numPr>
          <w:ilvl w:val="0"/>
          <w:numId w:val="0"/>
        </w:numPr>
        <w:ind w:left="707" w:hanging="0"/>
        <w:rPr>
          <w:sz w:val="28"/>
          <w:szCs w:val="28"/>
        </w:rPr>
      </w:pPr>
      <w:r>
        <w:rPr>
          <w:sz w:val="28"/>
          <w:szCs w:val="28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431165</wp:posOffset>
            </wp:positionH>
            <wp:positionV relativeFrom="paragraph">
              <wp:posOffset>276225</wp:posOffset>
            </wp:positionV>
            <wp:extent cx="5257800" cy="296862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296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1"/>
        <w:numPr>
          <w:ilvl w:val="0"/>
          <w:numId w:val="0"/>
        </w:numPr>
        <w:spacing w:before="240" w:after="120"/>
        <w:outlineLvl w:val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Arial"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2"/>
    <w:next w:val="Style13"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Горизонтальная линия"/>
    <w:basedOn w:val="Normal"/>
    <w:next w:val="Style13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2021-08-05T10:35:23Z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