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rFonts w:ascii="Liberation Sans" w:hAnsi="Liberation Sans"/>
          <w:sz w:val="24"/>
          <w:szCs w:val="24"/>
          <w:lang w:val="ru-RU"/>
        </w:rPr>
      </w:pPr>
      <w:bookmarkStart w:id="0" w:name="__DdeLink__784_667119017"/>
      <w:bookmarkEnd w:id="0"/>
      <w:r>
        <w:rPr>
          <w:rFonts w:ascii="Liberation Sans" w:hAnsi="Liberation Sans"/>
          <w:sz w:val="24"/>
          <w:szCs w:val="24"/>
          <w:lang w:val="ru-RU"/>
        </w:rPr>
        <w:t>Как получить ежемесячную денежную выплату (ЕДВ)</w:t>
      </w:r>
    </w:p>
    <w:p>
      <w:pPr>
        <w:pStyle w:val="Style12"/>
        <w:jc w:val="both"/>
        <w:rPr>
          <w:rFonts w:ascii="Liberation Sans" w:hAnsi="Liberation Sans"/>
          <w:sz w:val="24"/>
          <w:szCs w:val="24"/>
          <w:lang w:val="ru-RU"/>
        </w:rPr>
      </w:pPr>
      <w:r>
        <w:rPr/>
      </w:r>
    </w:p>
    <w:p>
      <w:pPr>
        <w:pStyle w:val="Style12"/>
        <w:jc w:val="both"/>
        <w:rPr>
          <w:rFonts w:ascii="Liberation Sans" w:hAnsi="Liberation Sans"/>
          <w:sz w:val="24"/>
          <w:szCs w:val="24"/>
          <w:lang w:val="ru-RU"/>
        </w:rPr>
      </w:pPr>
      <w:r>
        <w:rPr>
          <w:rFonts w:ascii="Liberation Sans" w:hAnsi="Liberation Sans"/>
          <w:sz w:val="24"/>
          <w:szCs w:val="24"/>
          <w:lang w:val="ru-RU"/>
        </w:rPr>
        <w:t>Ежемесячная денежная выплата предоставляется отдельным категориям граждан из числа ветеранов, инвалидов, включая детей-инвалидов, бывших несовершеннолетних узников фашизма, лиц, пострадавших в результате воздействия радиации.</w:t>
      </w:r>
    </w:p>
    <w:p>
      <w:pPr>
        <w:pStyle w:val="Style12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Если гражданин имеет право на получение ЕДВ по нескольким основаниям в рамках одного закона, ЕДВ устанавливается по одному основанию, которое предусматривает более высокий размер выплаты.</w:t>
      </w:r>
    </w:p>
    <w:p>
      <w:pPr>
        <w:pStyle w:val="Style12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Если гражданин одновременно имеет право на ЕДВ по нескольким федеральным законам, ему предоставляется одна ЕДВ по одному из оснований по выбору гражданина.</w:t>
      </w:r>
    </w:p>
    <w:p>
      <w:pPr>
        <w:pStyle w:val="Style12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С 1 февраля 2021 года ЕДВ будет проиндексирована на 4,9%. Размер индексации определен исходя из уровня инфляции за 2020 год.</w:t>
      </w:r>
    </w:p>
    <w:p>
      <w:pPr>
        <w:pStyle w:val="Style12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На 4,9% также проиндексирован входящий в состав ЕДВ набор социальных услуг (НСУ). По закону он может предоставляться в натуральной или денежной форме. Стоимость полного денежного эквивалента НСУ с 1 февраля выросло до 1211,66 рубля в месяц. Он включает в себя предоставление лекарственных препаратов, медицинских изделий, продуктов лечебного питания — 933,25 рубля, предоставление путевки на санаторно-курортное лечение для профилактики основных заболеваний — 144,37 рубля, бесплатный проезд на пригородном железнодорожном транспорте или на междугородном транспорте к месту лечения и обратно — 134,04 рубля.</w:t>
      </w:r>
    </w:p>
    <w:p>
      <w:pPr>
        <w:pStyle w:val="Style12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Граждане, имеющие право на получение ежемесячной денежной выплаты, обязаны безотлагательно сообщать в территориальный орган Пенсионного фонда России об обстоятельствах, влияющих на изменение размера ЕДВ, а также влекущих прекращение ежемесячной денежной выплаты.</w:t>
      </w:r>
    </w:p>
    <w:p>
      <w:pPr>
        <w:pStyle w:val="Style12"/>
        <w:spacing w:before="0" w:after="14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2323465</wp:posOffset>
            </wp:positionH>
            <wp:positionV relativeFrom="paragraph">
              <wp:posOffset>265430</wp:posOffset>
            </wp:positionV>
            <wp:extent cx="1522730" cy="2141855"/>
            <wp:effectExtent l="0" t="0" r="0" b="0"/>
            <wp:wrapSquare wrapText="largest"/>
            <wp:docPr id="1" name="Изображение2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730" cy="2141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79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2021-07-05T16:59:28Z</dcterms:created>
  <dc:language>ru-RU</dc:language>
  <dcterms:modified xsi:type="dcterms:W3CDTF">2021-07-05T17:01:47Z</dcterms:modified>
  <cp:revision>1</cp:revision>
</cp:coreProperties>
</file>