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Times New Roman" w:hAnsi="Times New Roman"/>
        </w:rPr>
      </w:pPr>
      <w:bookmarkStart w:id="0" w:name="__DdeLink__774_50525822"/>
      <w:r>
        <w:rPr>
          <w:rFonts w:ascii="Times New Roman" w:hAnsi="Times New Roman"/>
          <w:b w:val="false"/>
          <w:bCs w:val="false"/>
        </w:rPr>
        <w:t>Комплексная оценка нуждаемости</w:t>
      </w:r>
      <w:bookmarkEnd w:id="0"/>
      <w:r>
        <w:rPr>
          <w:rFonts w:ascii="Times New Roman" w:hAnsi="Times New Roman"/>
          <w:b w:val="false"/>
          <w:bCs w:val="false"/>
        </w:rPr>
        <w:t xml:space="preserve"> подразумевает оценку доходов и имущества семьи, а также применение правила нулевого дохода.</w:t>
      </w:r>
    </w:p>
    <w:p>
      <w:pPr>
        <w:pStyle w:val="Normal"/>
        <w:jc w:val="both"/>
        <w:rPr>
          <w:b w:val="false"/>
          <w:b w:val="false"/>
          <w:bCs w:val="false"/>
          <w:lang w:val="ru-RU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  <w:b w:val="false"/>
          <w:bCs w:val="false"/>
          <w:lang w:val="ru-RU"/>
        </w:rPr>
        <w:t>УПФР в Краснослободском муниципальном районе РМ (межрайонное) сообщает</w:t>
      </w:r>
      <w:r>
        <w:rPr>
          <w:rFonts w:ascii="Times New Roman" w:hAnsi="Times New Roman"/>
          <w:b w:val="false"/>
          <w:bCs w:val="false"/>
        </w:rPr>
        <w:t xml:space="preserve">, </w:t>
      </w:r>
      <w:r>
        <w:rPr>
          <w:rFonts w:ascii="Times New Roman" w:hAnsi="Times New Roman"/>
          <w:b w:val="false"/>
          <w:bCs w:val="false"/>
          <w:lang w:val="ru-RU"/>
        </w:rPr>
        <w:t>что</w:t>
      </w:r>
      <w:r>
        <w:rPr>
          <w:rFonts w:ascii="Times New Roman" w:hAnsi="Times New Roman"/>
          <w:b w:val="false"/>
          <w:bCs w:val="false"/>
        </w:rPr>
        <w:t xml:space="preserve"> выплату могут получать семьи со среднедушевым доходом ниже прожиточного минимума, обладающие следующим имуществом и сбережениями: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одной квартирой любой площади или несколькими квартирами, если площадь на каждого члена семьи – менее 24 кв. м. При этом, если помещение было признано непригодным для проживания, оно не учитывается при оценке нуждаемости. Также не учитываются жилые помещения, занимаемые заявителем и (или) членом его семьи, страдающим тяжёлой формой хронического заболевания, при которой невозможно совместное проживание граждан в одном помещении, и жилые помещения, предоставленные многодетной семье в качестве меры поддержки. Доли семьи, составляющие 1/3 и менее от общей площади, не учитываются; 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одним домом любой площади или несколькими домами, если площадь на каждого члена семьи – меньше 40 кв. м. При этом, если помещение было признано непригодным для проживания, оно не учитывается при оценке нуждаемости. Также не учитываются жилые помещения, занимаемые заявителем и (или) членом его семьи, страдающим тяжёлой формой хронического заболевания, при которой невозможно совместное проживание граждан в одном помещении. Доли семьи, составляющие 1/3 и менее от общей площади, не учитываются; 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одной дачей; 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одним гаражом, машино-местом или двумя, если семья многодетная, в семье есть гражданин с инвалидностью или семье в рамках мер социальной поддержки выдано автотранспортное или мототранспортное средство; 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земельными участками общей площадью не более 0,25 га в городских поселениях или не более 1 га, если участки расположены в сельских поселениях или межселенных территориях. При этом земельные участки, предоставленные в качестве меры поддержки многодетным, а также дальневосточный гектар не учитываются при расчете нуждаемости;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одним нежилым помещением. Хозяйственные постройки, расположенные на земельных участках, предназначенных для индивидуального жилищного строительства, личного подсобного хозяйства или на садовых земельных участках, а также имущество, являющееся общим имуществом в многоквартирном доме (подвалы) или имуществом общего пользования садоводческого или огороднического некоммерческого товарищества, не учитываются; 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одним автомобилем (за исключением автомобилей младше 5 лет с двигателем мощнее 250 л.с., за исключением семей с 4 и более детьми, если в автомобиле более 5 мест), или двумя, если семья многодетная, член семьи имеет инвалидность или автомобиль получен в качестве меры социальной поддержки; 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одним мотоциклом, или двумя, если семья многодетная, член семьи имеет инвалидность или мотоцикл получен в качестве меры поддержки;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одной единицей самоходной техники младше 5 лет (это тракторы, комбайны и другие предметы сельскохозяйственной техники). Самоходные транспортные средства старше 5 лет при оценке нуждаемости не учитываются вне зависимости от их количества;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одним катером или моторной лодкой младше 5 лет. Маломерные суда старше 5 лет при оценке нуждаемости не учитываются вне зависимости от их количества; 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сбережениями, годовой доход от процентов, по которым не превышает величину прожиточного минимума на душу населения в целом по России (т.е. в среднем это вклады на сумму порядка 250 тыс. рублей).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«Правило нулевого дохода» предполагает, что пособие назначается при наличии у взрослых членов семьи заработка (стипендии, доходов от трудовой или предпринимательской деятельности или пенсии) или отсутствие доходов обосновано объективными жизненными обстоятельствами.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Основаниями для отсутствия доходов могут быть: 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уход за ребёнком, если речь идёт о единственном родителе (т.е. у ребёнка официально есть только один родитель, второй родитель умер, не указан в свидетельстве о рождении или пропал без вести); 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уход за ребёнком до достижения им возраста трёх лет; 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уход за гражданином с инвалидностью или пожилым человеком старше 80 лет; 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обучение на очной форме для членов семьи моложе 23 лет; 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срочная служба в армии и 3-месячный период после демобилизации; 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прохождение лечения длительностью от 3 месяцев и более; 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безработица (необходимо подтверждение официальной регистрации в качестве безработного в центре занятости, учитывается до 6 месяцев нахождения в таком статусе); 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отбывание наказания и 3-месячный период после освобождения из мест лишения свободы. 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5885180"/>
            <wp:effectExtent l="0" t="0" r="0" b="0"/>
            <wp:wrapSquare wrapText="largest"/>
            <wp:docPr id="1" name="Изображение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5885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2021-07-02T10:46:06Z</dcterms:created>
  <dc:language>ru-RU</dc:language>
  <dcterms:modified xsi:type="dcterms:W3CDTF">2021-07-02T10:48:17Z</dcterms:modified>
  <cp:revision>1</cp:revision>
</cp:coreProperties>
</file>