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8"/>
          <w:szCs w:val="28"/>
        </w:rPr>
      </w:pPr>
      <w:r>
        <w:rPr>
          <w:sz w:val="28"/>
          <w:szCs w:val="28"/>
        </w:rPr>
        <w:t>Выплата пенсионных накоплений правопреемникам</w:t>
      </w:r>
    </w:p>
    <w:p>
      <w:pPr>
        <w:pStyle w:val="Style12"/>
        <w:jc w:val="center"/>
        <w:rPr>
          <w:sz w:val="28"/>
          <w:szCs w:val="28"/>
        </w:rPr>
      </w:pPr>
      <w:r>
        <w:rPr/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Пенсионные накопления формируются за счёт страховых взносов, уплачиваемых работодателями; дополнительных взносов, перечисляемых в рамках Программы софинансирования пенсий, а также дохода от их инвестировании; за счёт средств материнского капитала, направленных на формирование накопительной пенсии.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Правопреемниками пенсионных накоплений могут быть лица, указанные в заявлении гражданина. В заявлении также можно определить, в каких долях будут распределяться между ними эти средства.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Если такого заявления нет, то правопреемниками считаются родственники: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- в первую очередь дети, в том числе усыновлённые, супруг и родители (усыновители);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- во вторую очередь братья, сёстры, дедушки, бабушки и внуки.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Выплата средств пенсионных накоплений родственникам одной очереди осуществляется в равных долях. Правопреемники второй очереди имеют право на получение средств пенсионных накоплений, если отсутствуют родственники первой очереди.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Средства пенсионных накоплений выплачиваются правопреемникам, если смерть гражданина наступила до назначения ему выплат за счёт пенсионных накоплений.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гражданину назначена срочная пенсионная выплата, правопреемникам выплачивается остаток недополученных средств пенсионных накоплений.</w:t>
      </w:r>
    </w:p>
    <w:p>
      <w:pPr>
        <w:pStyle w:val="Style12"/>
        <w:spacing w:before="0" w:after="140"/>
        <w:jc w:val="both"/>
        <w:rPr>
          <w:sz w:val="28"/>
          <w:szCs w:val="28"/>
        </w:rPr>
      </w:pPr>
      <w:r>
        <w:rPr>
          <w:sz w:val="28"/>
          <w:szCs w:val="28"/>
        </w:rPr>
        <w:t>Обратиться за назначением выплаты нужно не позднее 6 месяцев со дня смерти гражданина. В ином случае право на получение средств придётся восстанавливать в судебном порядке.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2021-05-21T12:24:04Z</dcterms:created>
  <dc:language>ru-RU</dc:language>
  <dcterms:modified xsi:type="dcterms:W3CDTF">2021-05-21T12:26:42Z</dcterms:modified>
  <cp:revision>1</cp:revision>
</cp:coreProperties>
</file>