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t>СПОСОБЫ ПОЛУЧЕНИЯ СВЕДЕНИЙ ИЗ ЭЛЕКТРОННОЙ ТРУДОВОЙ КНИЖКИ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Сведения о трудовой деятельности (сведения из электронной трудовой книжки) граждане, зарегистрированные в системе индивидуального (персонифицированного) учета (СНИЛС), могут получить в электронном виде и на бумажном носителе.</w:t>
      </w:r>
    </w:p>
    <w:p>
      <w:pPr>
        <w:pStyle w:val="Normal"/>
        <w:jc w:val="both"/>
        <w:rPr/>
      </w:pPr>
      <w:r>
        <w:rPr/>
        <w:t xml:space="preserve">В электронном виде сведения о трудовой деятельности можно получить через личный кабинет на сайте Пенсионного фонда России </w:t>
      </w:r>
      <w:hyperlink r:id="rId2">
        <w:r>
          <w:rPr>
            <w:rStyle w:val="Style11"/>
          </w:rPr>
          <w:t>https://es.pfrf.ru/#services-f</w:t>
        </w:r>
      </w:hyperlink>
      <w:r>
        <w:rPr/>
        <w:t xml:space="preserve"> и на портале государственных услуг </w:t>
      </w:r>
      <w:hyperlink r:id="rId3">
        <w:r>
          <w:rPr>
            <w:rStyle w:val="Style11"/>
          </w:rPr>
          <w:t>https://www.gosuslugi.ru/</w:t>
        </w:r>
      </w:hyperlink>
      <w:r>
        <w:rPr/>
        <w:t>.</w:t>
      </w:r>
    </w:p>
    <w:p>
      <w:pPr>
        <w:pStyle w:val="Normal"/>
        <w:jc w:val="both"/>
        <w:rPr/>
      </w:pPr>
      <w:r>
        <w:rPr/>
        <w:t>На бумажном носителе через:</w:t>
      </w:r>
    </w:p>
    <w:p>
      <w:pPr>
        <w:pStyle w:val="Normal"/>
        <w:jc w:val="both"/>
        <w:rPr/>
      </w:pPr>
      <w:r>
        <w:rPr/>
        <w:t xml:space="preserve">— </w:t>
      </w:r>
      <w:r>
        <w:rPr/>
        <w:t>работодателя (по последнему месту работы);</w:t>
      </w:r>
    </w:p>
    <w:p>
      <w:pPr>
        <w:pStyle w:val="Normal"/>
        <w:jc w:val="both"/>
        <w:rPr/>
      </w:pPr>
      <w:r>
        <w:rPr/>
        <w:t xml:space="preserve">— </w:t>
      </w:r>
      <w:r>
        <w:rPr/>
        <w:t>территориальный орган Пенсионного фонда России;</w:t>
      </w:r>
    </w:p>
    <w:p>
      <w:pPr>
        <w:pStyle w:val="Normal"/>
        <w:jc w:val="both"/>
        <w:rPr/>
      </w:pPr>
      <w:r>
        <w:rPr/>
        <w:t xml:space="preserve">— </w:t>
      </w:r>
      <w:r>
        <w:rPr/>
        <w:t>многофункциональный центр (МФЦ).</w:t>
      </w:r>
    </w:p>
    <w:p>
      <w:pPr>
        <w:pStyle w:val="Normal"/>
        <w:jc w:val="both"/>
        <w:rPr/>
      </w:pPr>
      <w:r>
        <w:rPr/>
        <w:t>Услуга по предоставлению сведений о трудовой деятельности органами ПФР и МФЦ осуществляется экстерриториально, без привязки к месту жительства или работы гражданина.</w:t>
        <w:br/>
        <w:t>Для получения в территориальном органе ПФР сведений о трудовой деятельности зарегистрированным лицом представляются следующие документы:</w:t>
      </w:r>
    </w:p>
    <w:p>
      <w:pPr>
        <w:pStyle w:val="Normal"/>
        <w:jc w:val="both"/>
        <w:rPr/>
      </w:pPr>
      <w:r>
        <w:rPr/>
        <w:t xml:space="preserve">— </w:t>
      </w:r>
      <w:r>
        <w:rPr/>
        <w:t>запрос о предоставлении сведений о трудовой деятельности, содержащихся в его индивидуальном лицевом счете;</w:t>
      </w:r>
    </w:p>
    <w:p>
      <w:pPr>
        <w:pStyle w:val="Normal"/>
        <w:jc w:val="both"/>
        <w:rPr/>
      </w:pPr>
      <w:r>
        <w:rPr/>
        <w:t xml:space="preserve">— </w:t>
      </w:r>
      <w:r>
        <w:rPr/>
        <w:t>документ, удостоверяющий личность.</w:t>
      </w:r>
    </w:p>
    <w:p>
      <w:pPr>
        <w:pStyle w:val="Normal"/>
        <w:jc w:val="both"/>
        <w:rPr/>
      </w:pPr>
      <w:r>
        <w:rPr/>
        <w:t>Гражданин (зарегистрированное лицо) вместе с запросом вправе представить документ, подтверждающий регистрацию в системе индивидуального (персонифицированного) учета (СНИЛС), но данный документ является необязательным.</w:t>
      </w:r>
    </w:p>
    <w:p>
      <w:pPr>
        <w:pStyle w:val="Normal"/>
        <w:jc w:val="both"/>
        <w:rPr/>
      </w:pPr>
      <w:r>
        <w:rPr/>
        <w:t>Обращаем внимание, что в электронной версии трудовой книжки фиксируются только сведения начиная с 2020 года. В связи с этим необходимо сохранять бумажную трудовую книжку, поскольку она является источником сведений о трудовой деятельности до 2020 года.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985520</wp:posOffset>
            </wp:positionH>
            <wp:positionV relativeFrom="paragraph">
              <wp:posOffset>476250</wp:posOffset>
            </wp:positionV>
            <wp:extent cx="4149725" cy="341058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725" cy="3410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%23services-f&amp;post=-92575836_6764&amp;cc_key=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2021-04-07T15:37:41Z</dcterms:created>
  <dc:language>ru-RU</dc:language>
  <dcterms:modified xsi:type="dcterms:W3CDTF">2021-04-07T15:51:06Z</dcterms:modified>
  <cp:revision>2</cp:revision>
</cp:coreProperties>
</file>