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Назначение социальной пенсии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Изменения в пенсионной системе, вступившие в силу с 2019 года, не затрагивают социальную пенсию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пенсией, в отношении пенсий по государственному обеспечению полностью сохраняется право людей, потерявших трудоспособность из-за инвалидности, обратиться за назначением пенсии независимо от возраста.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Возраст, по достижении которого возникает право на социальную пенсию по старости, повышается на 5 лет в соответствии с поэтапным переходным периодом. К 2028 году мужчинам социальная пенсия по старости будет назначаться по достижении 70 лет, женщинам – по достижении 65 лет.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2021-03-26T11:58:05Z</dcterms:created>
  <dc:language>ru-RU</dc:language>
  <dcterms:modified xsi:type="dcterms:W3CDTF">2021-03-26T11:59:46Z</dcterms:modified>
  <cp:revision>1</cp:revision>
</cp:coreProperties>
</file>