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rFonts w:ascii="Times New Roman" w:hAnsi="Times New Roman"/>
          <w:sz w:val="24"/>
          <w:szCs w:val="24"/>
        </w:rPr>
        <w:t>Вопрос дня: о выплате селянам</w:t>
      </w:r>
    </w:p>
    <w:p>
      <w:pPr>
        <w:pStyle w:val="1"/>
        <w:jc w:val="center"/>
        <w:rPr>
          <w:rStyle w:val="Style11"/>
          <w:rFonts w:ascii="Times New Roman" w:hAnsi="Times New Roman"/>
          <w:sz w:val="24"/>
          <w:szCs w:val="24"/>
        </w:rPr>
      </w:pPr>
      <w:r>
        <w:rPr/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Степан Сергеевич из Краснослободского района интересуется:</w:t>
      </w:r>
    </w:p>
    <w:p>
      <w:pPr>
        <w:pStyle w:val="Style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Действительно ли надбавка за сельский стаж прекращает выплачиваться в случае переезда в город?</w:t>
      </w:r>
    </w:p>
    <w:p>
      <w:pPr>
        <w:pStyle w:val="Style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 1 января 2019 года неработающим пенсионерам, имеющим сельский стаж не менее 30 лет и проживающим в сельской местности, устанавливается прибавка к пенсии на весь период их проживания на данной территории.</w:t>
      </w:r>
    </w:p>
    <w:p>
      <w:pPr>
        <w:pStyle w:val="Style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Доплата предусмотрена получателям пенсии по старости или инвалидности в размере 25 % от ее фиксированной выплаты.</w:t>
      </w:r>
    </w:p>
    <w:p>
      <w:pPr>
        <w:pStyle w:val="Style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индексации с 1 января 2021 года размер фиксированной выплаты вырос до 6044,48 рублей, а размер прибавки за сельский стаж составил 1511,12 рублей.</w:t>
      </w:r>
    </w:p>
    <w:p>
      <w:pPr>
        <w:pStyle w:val="Style17"/>
        <w:spacing w:before="0" w:after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переезде пенсионера в город выплата за сельский стаж прекращается с первого числа, следующего за месяцем изменения места жительства.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2021-03-24T12:03:08Z</dcterms:created>
  <dc:language>ru-RU</dc:language>
  <dcterms:modified xsi:type="dcterms:W3CDTF">2021-03-24T16:34:51Z</dcterms:modified>
  <cp:revision>1</cp:revision>
</cp:coreProperties>
</file>