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 сделать, чтобы пенсия ребенка оставалась нетронутой?</w:t>
      </w:r>
    </w:p>
    <w:p>
      <w:pPr>
        <w:pStyle w:val="Style13"/>
        <w:jc w:val="both"/>
        <w:rPr/>
      </w:pPr>
      <w:r>
        <w:rPr>
          <w:rStyle w:val="Style11"/>
          <w:rFonts w:ascii="Times New Roman" w:hAnsi="Times New Roman"/>
          <w:sz w:val="24"/>
          <w:szCs w:val="24"/>
        </w:rPr>
        <w:t>«На мой банковский счет перечисляется пенсия, назначенная моему ребенку-инвалиду. Недавно со счета сняты деньги в счет долга по коммунальным услугам. Что предпринять, чтобы пенсия ребенка оставалась нетронутой взыскателями?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>Некоторые законные представители (родители, опекуны) при установлении социальных пенсий детям-инвалидам, пенсий по случаю потери кормильца (до 18 лет) для получения выплат указывают свой счет в кредитной организации. Если такой родитель (опекун) является должником, кредитная организация в порядке, предусмотренном законом, производит взыскание с указанного счета без уточнения принадлежности денежных средств должнику.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Вместе с тем, при установлении указанного вида пенсий, специалисты ПФР, во избежание удержаний из пенсий детей, рекомендуют открывать номинальные счета.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Номинальные счета открываются на владельца счета (родителя, опекуна) для совершения операций с денежными средствами, права на которые принадлежат пенсионеру (ребенку), что предусмотрено п. 116 Правил выплаты пенсий, утвержденных приказом Минтруда от 17.11.2014 № 885н. При этом разрешение на расходование денежных средств со счетов от органов опеки не требуется.</w:t>
      </w:r>
    </w:p>
    <w:p>
      <w:pPr>
        <w:pStyle w:val="Style13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431165</wp:posOffset>
            </wp:positionH>
            <wp:positionV relativeFrom="paragraph">
              <wp:posOffset>276225</wp:posOffset>
            </wp:positionV>
            <wp:extent cx="5258435" cy="296926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8435" cy="2969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2021-03-15T12:49:38Z</dcterms:created>
  <dc:language>ru-RU</dc:language>
  <dcterms:modified xsi:type="dcterms:W3CDTF">2021-03-15T12:55:49Z</dcterms:modified>
  <cp:revision>1</cp:revision>
</cp:coreProperties>
</file>