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СЕРАЯ ЗАРПЛАТА?</w:t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У тебя крадут: отпуск, больничный, пенсию</w:t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Легализация теневой занятости и скрытых форм оплаты труда, повышение уровня заработной платы и создание условий для своевременной ее выплаты остается одной из основных задач в сфере социально-трудовых отношений.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Сокрытие сумм реально выплачиваемой заработной платы, занижение работодателями суммы страховых взносов на ОПС, неформальная занятость ведет к нарушению конституционных прав граждан на получение страховых пенсий в полном объеме. «Теневая» заработная плата не обеспечивает социальной защищенности наемных работников. В настоящее время еще находятся такие работодатели, которые используют труд наемных работников без оформления трудовых договоров, тем самым работодатель лишает своих сотрудников заслуженного пенсионного обеспечения, своевременного выхода на пенсию. А сами граждане, соглашаясь с такой формой расчетов за труд, лишают себя, в свою очередь, возможности оплаты отпуска, больничных листов и других видов пособий и в перспективе могут рассчитывать только на минимальные пенсии, так как при начислении любых выплат учитываются только официальные данные, представляемые работодателями.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Необходимо отметить, что без оформления трудовых отношений работник лишается гарантированного минимального размера оплаты труда. Имеются случаи, когда работодатель выплачивает работнику официальную зарплату, равную прожиточному минимуму, а уже основную ее часть – в конверте. От легализации трудовых отношений и их оформления зависят социальные гарантии: возможность заявить социальные и имущественные вычеты, получить своевременно пенсионное и социальное обеспечение и т.д. При любом варианте «серых трудовых отношений» выплаты зарплаты «в конверте» возникает проблема следующего рода: с одной стороны работнику платят, как правило, достаточно большую заработную плату, при этом с нее не уплачиваются налоги, то есть фактически у работника «в кармане» должно оставаться больше денег. Однако, работник, работая в условиях «серой схемы трудовых отношений» остается полностью незащищенным в своих взаимоотношениях с работодателем, он не в состоянии отстоять и защитить свои права и законные интересы в том случае, когда их нарушает или иным образом ущемляет работодатель. Доказать факт трудовых отношений очень сложно, далеко не всегда действующие работники организации соглашаются дать показания на суде против собственного работодателя.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свою очередь, управление </w:t>
      </w:r>
      <w:r>
        <w:rPr>
          <w:rFonts w:ascii="Times New Roman" w:hAnsi="Times New Roman"/>
          <w:lang w:val="ru-RU"/>
        </w:rPr>
        <w:t xml:space="preserve">УПФР в Краснослободском муниципальном районе </w:t>
      </w:r>
      <w:r>
        <w:rPr>
          <w:rFonts w:ascii="Times New Roman" w:hAnsi="Times New Roman"/>
        </w:rPr>
        <w:t>РМ (межрайонное) призывает граждан быть грамотными, рассчитывать только на честный заработок и, впоследствии, на достойную пенсию.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Напомним, что согласно пенсионному законодательству возраст для выхода на страховую пенсию по старости на общих основаниях с 2023 года для мужчин составит 65 лет, для женщин 60 лет, причем с 2025 года при достижении пенсионного возраста необходимо иметь не менее 15 лет страхового стажа и не менее 30 пенсионных коэффициентов. В течение всей трудовой деятельности у человека формируются пенсионные права, которые учитываются на индивидуальном лицевом счете. Эти сведения напрямую влияют на размер пенсии в будущем. Полнота сведений на лицевом счете упрощает процедуру назначения страховой пенсии. Правильность и полноту учтенных сведений застрахованное лицо может самостоятельно проверить в Личном кабинете на сайте ПФР или на портале госуслуг, запросив выписку из лицевого счета.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2021-03-01T15:57:33Z</dcterms:created>
  <dc:language>ru-RU</dc:language>
  <dcterms:modified xsi:type="dcterms:W3CDTF">2021-03-01T16:12:27Z</dcterms:modified>
  <cp:revision>1</cp:revision>
</cp:coreProperties>
</file>