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Определиться с набором социальных услуг до 1 октября</w:t>
      </w:r>
    </w:p>
    <w:p>
      <w:pPr>
        <w:pStyle w:val="Style1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Гражданам, имеющим право на льготы и меры социальной поддержки в соответствии с федеральными законами, Пенсионный фонд РФ осуществляет ежемесячные денежные выплаты (ЕДВ). Граждане из числа получателей ЕДВ также имеют право на получение государственной социальной помощи в виде набора социальных услуг (НСУ).</w:t>
      </w:r>
    </w:p>
    <w:p>
      <w:pPr>
        <w:pStyle w:val="Style1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Форму получения набора социальных услуг можно выбрать: натуральную или денежную. Натуральная форма предполагает предоставление набора непосредственно в виде социальных услуг, денежный эквивалент выплачивается полностью или частично. С февраля 2021 года он проиндексирован и составляет 1211,66 руб. в месяц, в том числе: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лекарства, медицинские изделия и продукты лечебного питания – 933,25 руб.;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путевка на санаторно-курортное лечение для профилактики основных заболеваний – 144,37 руб.; </w:t>
      </w:r>
    </w:p>
    <w:p>
      <w:pPr>
        <w:pStyle w:val="Style15"/>
        <w:numPr>
          <w:ilvl w:val="0"/>
          <w:numId w:val="1"/>
        </w:numPr>
        <w:tabs>
          <w:tab w:val="left" w:pos="0" w:leader="none"/>
        </w:tabs>
        <w:ind w:left="70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бесплатный проезд на пригородном железнодорожном транспорте, а также на междугородном транспорте к месту лечения и обратно 134,04 руб. </w:t>
      </w:r>
    </w:p>
    <w:p>
      <w:pPr>
        <w:pStyle w:val="Style1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 умолчанию набор социальных услуг предоставляется в натуральной форме. Исключение составляют граждане, подвергшиеся воздействию радиации, которым набор изначально предоставляется деньгами.</w:t>
      </w:r>
    </w:p>
    <w:p>
      <w:pPr>
        <w:pStyle w:val="Style15"/>
        <w:jc w:val="both"/>
        <w:rPr/>
      </w:pPr>
      <w:r>
        <w:rPr>
          <w:rFonts w:ascii="Times New Roman" w:hAnsi="Times New Roman"/>
        </w:rPr>
        <w:t xml:space="preserve">Чтобы получать весь набор или его часть деньгами, необходимо до 1 октября подать соответствующее заявление в территориальный орган Пенсионного фонда России. Сделать это можно через личный кабинет на </w:t>
      </w:r>
      <w:hyperlink r:id="rId2">
        <w:r>
          <w:rPr>
            <w:rStyle w:val="Style13"/>
            <w:rFonts w:ascii="Times New Roman" w:hAnsi="Times New Roman"/>
          </w:rPr>
          <w:t>сайте ПФР</w:t>
        </w:r>
      </w:hyperlink>
      <w:r>
        <w:rPr>
          <w:rFonts w:ascii="Times New Roman" w:hAnsi="Times New Roman"/>
        </w:rPr>
        <w:t xml:space="preserve"> и на портале </w:t>
      </w:r>
      <w:hyperlink r:id="rId3">
        <w:r>
          <w:rPr>
            <w:rStyle w:val="Style13"/>
            <w:rFonts w:ascii="Times New Roman" w:hAnsi="Times New Roman"/>
          </w:rPr>
          <w:t>госуслуг</w:t>
        </w:r>
      </w:hyperlink>
      <w:r>
        <w:rPr>
          <w:rFonts w:ascii="Times New Roman" w:hAnsi="Times New Roman"/>
        </w:rPr>
        <w:t>, а также в любом территориальном органе ПФР или МФЦ.</w:t>
      </w:r>
    </w:p>
    <w:p>
      <w:pPr>
        <w:pStyle w:val="Style1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Если раньше заявление об отказе от получения социальных услуг в натуральной форме уже подавалось, новое заявление не требуется, – набор будет выплачиваться деньгами до тех пор, пока гражданин не изменит свое решение, например, решит возобновить получение НСУ, одной или двух социальных услуг в натуральном виде.</w:t>
      </w:r>
    </w:p>
    <w:p>
      <w:pPr>
        <w:pStyle w:val="Style15"/>
        <w:spacing w:before="0" w:after="140"/>
        <w:jc w:val="both"/>
        <w:rPr/>
      </w:pPr>
      <w:r>
        <w:rPr>
          <w:rStyle w:val="Style11"/>
          <w:rFonts w:ascii="Times New Roman" w:hAnsi="Times New Roman"/>
        </w:rPr>
        <w:t>При подаче нового заявления до 1 октября текущего года набор, с учетом выбранных условий, начнет предоставляться с 1 января 2022 года.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" TargetMode="External"/><Relationship Id="rId3" Type="http://schemas.openxmlformats.org/officeDocument/2006/relationships/hyperlink" Target="https://www.gosuslugi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2021-03-04T14:46:47Z</dcterms:created>
  <dc:language>ru-RU</dc:language>
  <dcterms:modified xsi:type="dcterms:W3CDTF">2021-03-10T16:37:55Z</dcterms:modified>
  <cp:revision>1</cp:revision>
</cp:coreProperties>
</file>