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8"/>
          <w:szCs w:val="28"/>
        </w:rPr>
      </w:pPr>
      <w:r>
        <w:rPr>
          <w:sz w:val="28"/>
          <w:szCs w:val="28"/>
          <w:lang w:val="ru-RU"/>
        </w:rPr>
        <w:t>Д</w:t>
      </w:r>
      <w:r>
        <w:rPr>
          <w:sz w:val="28"/>
          <w:szCs w:val="28"/>
        </w:rPr>
        <w:t>оставк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пенсии.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>Граждане, получающие пенсии и социальные выплаты по линии Пенсионного фонда, могут по своему усмотрению выбирать способ доставки средств и доставочную организацию. Для этого необходимо уведомить территориальный орган ПФР одним из способов: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>- письменно, подав заявление лично или направив его по почте;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 xml:space="preserve">- в электронном виде, подав заявление в личном кабинете на </w:t>
      </w:r>
      <w:hyperlink r:id="rId2">
        <w:r>
          <w:rPr>
            <w:rStyle w:val="Style11"/>
            <w:sz w:val="28"/>
            <w:szCs w:val="28"/>
          </w:rPr>
          <w:t>сайте ПФР</w:t>
        </w:r>
      </w:hyperlink>
      <w:r>
        <w:rPr>
          <w:sz w:val="28"/>
          <w:szCs w:val="28"/>
        </w:rPr>
        <w:t xml:space="preserve"> или </w:t>
      </w:r>
      <w:hyperlink r:id="rId3">
        <w:r>
          <w:rPr>
            <w:rStyle w:val="Style11"/>
            <w:sz w:val="28"/>
            <w:szCs w:val="28"/>
          </w:rPr>
          <w:t>госуслуг;</w:t>
        </w:r>
      </w:hyperlink>
      <w:r>
        <w:rPr>
          <w:sz w:val="28"/>
          <w:szCs w:val="28"/>
        </w:rPr>
        <w:br/>
        <w:t>- письменно, обратившись с заявлением в МФЦ.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 xml:space="preserve">Напомним, доставка пенсии производится через кредитные организации, организации почтовой связи и иные организации, занимающиеся доставкой пенсий.  Получать выплату гражданин может самостоятельно в почтовом отделении по месту жительства или отделении банка, на банковскую карту или же средства доставит почтальон. </w:t>
      </w:r>
    </w:p>
    <w:p>
      <w:pPr>
        <w:pStyle w:val="Style13"/>
        <w:spacing w:before="0" w:after="120"/>
        <w:jc w:val="both"/>
        <w:rPr/>
      </w:pPr>
      <w:r>
        <w:rPr>
          <w:sz w:val="28"/>
          <w:szCs w:val="28"/>
        </w:rPr>
        <w:t>Обращаем внимание, начиная с июля, все выплаты, осуществляемые Пенсионным фондом, будут перечисляться банками только на карту «Мир». Эта норма не распространяется на тех граждан, кому выплаты зачисляются на счет в банке, не привязанный к карте, или доставляются через почтовое отделение.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115839/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2021-02-25T15:06:17Z</dcterms:modified>
  <cp:revision>5</cp:revision>
</cp:coreProperties>
</file>