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Консультация ПФР: как оформить пенсию через своего работодателя </w:t>
      </w:r>
    </w:p>
    <w:p>
      <w:pPr>
        <w:pStyle w:val="Style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Оформление пенсии через работодателя возможно в том случае, если организация, в которой трудоустроен гражданин, обменивается с Пенсионным фондом России (ПФР) документами по электронным каналам связи</w:t>
      </w:r>
    </w:p>
    <w:p>
      <w:pPr>
        <w:pStyle w:val="Style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наличии письменного согласия будущего пенсионера кадровая служба предприятия заблаговременно направляет по защищенным каналам связи в ПФР документы, необходимые для назначения пенсии.</w:t>
      </w:r>
    </w:p>
    <w:p>
      <w:pPr>
        <w:pStyle w:val="Style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Предварительно гражданину необходимо ознакомиться с выпиской из индивидуального лицевого счета, и, в случае отсутствия каких-либо данных, влияющих на процесс установления страховой пенсии, представляются те документы, которые есть в распоряжении страхователя или у работника, например, трудовая книжка, свидетельства о рождении детей, военный билет, информация о заработке за периоды до 1 января 2002 года. Недостающие сведения, в случае необходимости, специалисты пенсионного ведомства запросят самостоятельно, путем направления запросов в архивы и организации, где человек трудился ранее.</w:t>
      </w:r>
    </w:p>
    <w:p>
      <w:pPr>
        <w:pStyle w:val="Style11"/>
        <w:spacing w:before="0" w:after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После завершения заблаговременной работы с документами будущему пенсионеру, к моменту наступления права, лишь остается подать заявление о назначении пенсии, которое также направляется по электронным каналам связи с ПФР.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0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0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0"/>
    <w:pPr>
      <w:spacing w:before="140" w:after="120"/>
      <w:outlineLvl w:val="2"/>
    </w:pPr>
    <w:rPr>
      <w:b/>
      <w:bCs/>
      <w:sz w:val="28"/>
      <w:szCs w:val="28"/>
    </w:rPr>
  </w:style>
  <w:style w:type="paragraph" w:styleId="5">
    <w:name w:val="Заголовок 5"/>
    <w:basedOn w:val="Style10"/>
    <w:next w:val="Style11"/>
    <w:pPr>
      <w:numPr>
        <w:ilvl w:val="0"/>
        <w:numId w:val="0"/>
      </w:numPr>
      <w:spacing w:before="120" w:after="60"/>
      <w:outlineLvl w:val="4"/>
    </w:pPr>
    <w:rPr>
      <w:rFonts w:ascii="Liberation Serif" w:hAnsi="Liberation Serif" w:eastAsia="Segoe UI" w:cs="Tahoma"/>
      <w:b/>
      <w:bCs/>
      <w:sz w:val="20"/>
      <w:szCs w:val="20"/>
    </w:rPr>
  </w:style>
  <w:style w:type="paragraph" w:styleId="Style10">
    <w:name w:val="Заголовок"/>
    <w:basedOn w:val="Normal"/>
    <w:next w:val="Style11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1">
    <w:name w:val="Основной текст"/>
    <w:basedOn w:val="Normal"/>
    <w:pPr>
      <w:spacing w:lineRule="auto" w:line="288" w:before="0" w:after="140"/>
    </w:pPr>
    <w:rPr/>
  </w:style>
  <w:style w:type="paragraph" w:styleId="Style12">
    <w:name w:val="Список"/>
    <w:basedOn w:val="Style11"/>
    <w:pPr/>
    <w:rPr>
      <w:rFonts w:cs="Mangal"/>
    </w:rPr>
  </w:style>
  <w:style w:type="paragraph" w:styleId="Style13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Mangal"/>
    </w:rPr>
  </w:style>
  <w:style w:type="paragraph" w:styleId="Style15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6">
    <w:name w:val="Заглавие"/>
    <w:basedOn w:val="Style10"/>
    <w:pPr>
      <w:jc w:val="center"/>
    </w:pPr>
    <w:rPr>
      <w:b/>
      <w:bCs/>
      <w:sz w:val="56"/>
      <w:szCs w:val="56"/>
    </w:rPr>
  </w:style>
  <w:style w:type="paragraph" w:styleId="Style17">
    <w:name w:val="Подзаголовок"/>
    <w:basedOn w:val="Style10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2021-02-12T15:39:26Z</dcterms:created>
  <dc:language>ru-RU</dc:language>
  <dcterms:modified xsi:type="dcterms:W3CDTF">2021-02-12T15:41:05Z</dcterms:modified>
  <cp:revision>1</cp:revision>
</cp:coreProperties>
</file>