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>В 2020 году в К</w:t>
      </w:r>
      <w:r>
        <w:rPr>
          <w:b/>
          <w:bCs/>
          <w:sz w:val="28"/>
          <w:szCs w:val="28"/>
          <w:lang w:val="ru-RU"/>
        </w:rPr>
        <w:t xml:space="preserve">раснослободском, Ельниковском, Старошайговском, Ковылкинском </w:t>
      </w:r>
      <w:r>
        <w:rPr>
          <w:b/>
          <w:bCs/>
          <w:sz w:val="28"/>
          <w:szCs w:val="28"/>
          <w:lang w:val="ru-RU"/>
        </w:rPr>
        <w:t xml:space="preserve">районе </w:t>
      </w:r>
      <w:r>
        <w:rPr>
          <w:b/>
          <w:bCs/>
          <w:sz w:val="28"/>
          <w:szCs w:val="28"/>
          <w:lang w:val="ru-RU"/>
        </w:rPr>
        <w:t>102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правопреемник</w:t>
      </w:r>
      <w:r>
        <w:rPr>
          <w:b/>
          <w:bCs/>
          <w:sz w:val="28"/>
          <w:szCs w:val="28"/>
          <w:lang w:val="ru-RU"/>
        </w:rPr>
        <w:t>а</w:t>
      </w:r>
      <w:r>
        <w:rPr>
          <w:b/>
          <w:bCs/>
          <w:sz w:val="28"/>
          <w:szCs w:val="28"/>
        </w:rPr>
        <w:t xml:space="preserve"> умерших граждан получили выплаты из Пенсионного фонда. 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Напомним, правопреемники умершего застрахованного лица имеют право наследовать пенсионные накопления, учтенные в специальной части его индивидуального лицевого счета. Данные средства выплачиваются правопреемникам в случае, если смерть застрахованного лица наступила до его выхода на пенсию и до ее оформления.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Если умерший гражданин являлся участником программы государственного софинансирования пенсий, то правопреемники получают дополнительные страховые взносы, уплаченные гражданином, а также средства от государства и инвестиционный доход на все виды вложений.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при жизни человек не подавал в территориальные органы ПФР заявление о распоряжении, в котором определял конкретных правопреемников, то средства выплачиваются по закону наследникам умершего </w:t>
      </w:r>
      <w:r>
        <w:rPr>
          <w:sz w:val="28"/>
          <w:szCs w:val="28"/>
          <w:lang w:val="ru-RU"/>
        </w:rPr>
        <w:t>по</w:t>
      </w:r>
      <w:r>
        <w:rPr>
          <w:sz w:val="28"/>
          <w:szCs w:val="28"/>
        </w:rPr>
        <w:t xml:space="preserve"> первой очереди</w:t>
      </w:r>
      <w:r>
        <w:rPr>
          <w:sz w:val="28"/>
          <w:szCs w:val="28"/>
          <w:lang w:val="ru-RU"/>
        </w:rPr>
        <w:t>:</w:t>
      </w:r>
      <w:r>
        <w:rPr>
          <w:sz w:val="28"/>
          <w:szCs w:val="28"/>
        </w:rPr>
        <w:t xml:space="preserve"> дети, родители, супруг (супруга)</w:t>
      </w:r>
      <w:r>
        <w:rPr>
          <w:sz w:val="28"/>
          <w:szCs w:val="28"/>
          <w:lang w:val="ru-RU"/>
        </w:rPr>
        <w:t>, и второй очереди: брат (сестра), внук (внучка), дедушка (бабушка). По второй очереди выплачиваются денежные средства только в случае отсутствия наследников первой очереди.</w:t>
      </w:r>
    </w:p>
    <w:p>
      <w:pPr>
        <w:pStyle w:val="Style13"/>
        <w:jc w:val="both"/>
        <w:rPr>
          <w:sz w:val="28"/>
          <w:szCs w:val="28"/>
        </w:rPr>
      </w:pPr>
      <w:r>
        <w:rPr>
          <w:rStyle w:val="Style11"/>
          <w:sz w:val="28"/>
          <w:szCs w:val="28"/>
          <w:lang w:val="ru-RU"/>
        </w:rPr>
        <w:t xml:space="preserve">С заявлением о выплате средств накопительной пенсии правопреемники должны обратиться в Управление ПФР в течение 6 месяцев со дня смерти гражданина. </w:t>
      </w:r>
      <w:r>
        <w:rPr>
          <w:rStyle w:val="Style11"/>
          <w:sz w:val="28"/>
          <w:szCs w:val="28"/>
        </w:rPr>
        <w:t xml:space="preserve">Если указанный срок был упущен, то в судебном порядке он может быть восстановлен. </w:t>
      </w:r>
      <w:r>
        <w:rPr>
          <w:rStyle w:val="Style11"/>
          <w:sz w:val="28"/>
          <w:szCs w:val="28"/>
          <w:lang w:val="ru-RU"/>
        </w:rPr>
        <w:t>В случае если</w:t>
      </w:r>
      <w:r>
        <w:rPr>
          <w:rStyle w:val="Style11"/>
          <w:sz w:val="28"/>
          <w:szCs w:val="28"/>
        </w:rPr>
        <w:t xml:space="preserve"> </w:t>
      </w:r>
      <w:r>
        <w:rPr>
          <w:rStyle w:val="Style11"/>
          <w:sz w:val="28"/>
          <w:szCs w:val="28"/>
          <w:lang w:val="ru-RU"/>
        </w:rPr>
        <w:t>накопления переведены в негосударственный Пенсионный фонд, то обращаться нужно туда.</w:t>
      </w:r>
    </w:p>
    <w:p>
      <w:pPr>
        <w:pStyle w:val="Normal"/>
        <w:jc w:val="both"/>
        <w:rPr>
          <w:rStyle w:val="Style11"/>
          <w:b w:val="false"/>
          <w:b w:val="false"/>
          <w:bCs w:val="false"/>
          <w:lang w:val="ru-RU"/>
        </w:rPr>
      </w:pPr>
      <w:r>
        <w:rPr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13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2021-02-16T14:08:37Z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