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0"/>
        <w:ind w:left="0" w:right="0" w:hanging="0"/>
        <w:jc w:val="center"/>
        <w:rPr>
          <w:rFonts w:ascii="Liberation Sans" w:hAnsi="Liberation Sans"/>
        </w:rPr>
      </w:pPr>
      <w:r>
        <w:rPr>
          <w:rFonts w:ascii="Liberation Sans" w:hAnsi="Liberation Sans"/>
          <w:b/>
          <w:bCs/>
          <w:sz w:val="24"/>
          <w:szCs w:val="24"/>
          <w:lang w:val="ru-RU"/>
        </w:rPr>
        <w:t>Проверяйте</w:t>
      </w:r>
      <w:r>
        <w:rPr>
          <w:rFonts w:ascii="Liberation Sans" w:hAnsi="Liberation Sans"/>
          <w:b/>
          <w:bCs/>
          <w:sz w:val="24"/>
          <w:szCs w:val="24"/>
        </w:rPr>
        <w:t xml:space="preserve"> свой лицевой счёт </w:t>
      </w:r>
      <w:r>
        <w:rPr>
          <w:rFonts w:ascii="Liberation Sans" w:hAnsi="Liberation Sans"/>
          <w:b/>
          <w:bCs/>
          <w:sz w:val="24"/>
          <w:szCs w:val="24"/>
          <w:lang w:val="ru-RU"/>
        </w:rPr>
        <w:t>дистанционно.</w:t>
      </w:r>
    </w:p>
    <w:p>
      <w:pPr>
        <w:pStyle w:val="1"/>
        <w:spacing w:before="0" w:after="0"/>
        <w:ind w:left="0" w:right="0" w:hanging="0"/>
        <w:jc w:val="center"/>
        <w:rPr>
          <w:rFonts w:ascii="Times New Roman" w:hAnsi="Times New Roman"/>
          <w:b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</w:r>
    </w:p>
    <w:p>
      <w:pPr>
        <w:pStyle w:val="Style12"/>
        <w:spacing w:before="0" w:after="0"/>
        <w:ind w:left="0" w:right="0" w:hanging="0"/>
        <w:jc w:val="both"/>
        <w:rPr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У каждого гражданина есть индивидуальный лицевой счёт в Пенсионном фонде, в котором отражаются сведения о стаже, заработке, страховых взносах и пенсионных коэффициентах. Выписку из лицевого счёта можно получить дистанционно:</w:t>
      </w:r>
    </w:p>
    <w:p>
      <w:pPr>
        <w:pStyle w:val="Style12"/>
        <w:spacing w:before="0" w:after="0"/>
        <w:ind w:left="0" w:right="0" w:hanging="0"/>
        <w:jc w:val="both"/>
        <w:rPr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- через портал госуслуг;</w:t>
      </w:r>
    </w:p>
    <w:p>
      <w:pPr>
        <w:pStyle w:val="Style12"/>
        <w:spacing w:before="0" w:after="0"/>
        <w:ind w:left="0" w:right="0" w:hanging="0"/>
        <w:jc w:val="both"/>
        <w:rPr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- в личном кабинете на сайте ПФР;</w:t>
      </w:r>
    </w:p>
    <w:p>
      <w:pPr>
        <w:pStyle w:val="Style12"/>
        <w:spacing w:before="0" w:after="0"/>
        <w:ind w:left="0" w:right="0" w:hanging="0"/>
        <w:jc w:val="both"/>
        <w:rPr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- через бесплатное мобильное приложение ПФР для смартфонов.</w:t>
      </w:r>
    </w:p>
    <w:p>
      <w:pPr>
        <w:pStyle w:val="Style12"/>
        <w:spacing w:before="0" w:after="0"/>
        <w:ind w:left="0" w:right="0" w:hanging="0"/>
        <w:jc w:val="both"/>
        <w:rPr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Для входа в личный кабинет и мобильное приложение используется учётная запись и пароль для портала госуслуг.</w:t>
      </w:r>
    </w:p>
    <w:p>
      <w:pPr>
        <w:pStyle w:val="Style12"/>
        <w:spacing w:before="0" w:after="0"/>
        <w:ind w:left="0" w:right="0" w:hanging="0"/>
        <w:jc w:val="both"/>
        <w:rPr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Сведения о состоянии индивидуального лицевого счёта можно получить также в любом МФЦ или в клиентской службе </w:t>
      </w:r>
      <w:r>
        <w:rPr>
          <w:rFonts w:ascii="Liberation Sans" w:hAnsi="Liberation Sans"/>
          <w:sz w:val="24"/>
          <w:szCs w:val="24"/>
          <w:lang w:val="ru-RU"/>
        </w:rPr>
        <w:t>Пенсионного фонда</w:t>
      </w:r>
      <w:r>
        <w:rPr>
          <w:rFonts w:ascii="Liberation Sans" w:hAnsi="Liberation Sans"/>
          <w:sz w:val="24"/>
          <w:szCs w:val="24"/>
        </w:rPr>
        <w:t>, предварительно записавшись на приём.</w:t>
      </w:r>
    </w:p>
    <w:p>
      <w:pPr>
        <w:pStyle w:val="Style12"/>
        <w:spacing w:before="0" w:after="0"/>
        <w:ind w:left="0" w:right="0" w:hanging="0"/>
        <w:jc w:val="both"/>
        <w:rPr/>
      </w:pPr>
      <w:r>
        <w:rPr>
          <w:rFonts w:ascii="Liberation Sans" w:hAnsi="Liberation Sans"/>
          <w:sz w:val="24"/>
          <w:szCs w:val="24"/>
        </w:rPr>
        <w:t xml:space="preserve">В случае обнаружения в выписке ошибок гражданину надо подать в </w:t>
      </w:r>
      <w:r>
        <w:rPr>
          <w:rFonts w:ascii="Liberation Sans" w:hAnsi="Liberation Sans"/>
          <w:sz w:val="24"/>
          <w:szCs w:val="24"/>
          <w:lang w:val="ru-RU"/>
        </w:rPr>
        <w:t>Управление</w:t>
      </w:r>
      <w:r>
        <w:rPr>
          <w:rFonts w:ascii="Liberation Sans" w:hAnsi="Liberation Sans"/>
          <w:sz w:val="24"/>
          <w:szCs w:val="24"/>
        </w:rPr>
        <w:t xml:space="preserve"> П</w:t>
      </w:r>
      <w:r>
        <w:rPr>
          <w:rFonts w:ascii="Liberation Sans" w:hAnsi="Liberation Sans"/>
          <w:sz w:val="24"/>
          <w:szCs w:val="24"/>
          <w:lang w:val="ru-RU"/>
        </w:rPr>
        <w:t xml:space="preserve">енсионного фонда </w:t>
      </w:r>
      <w:r>
        <w:rPr>
          <w:rFonts w:ascii="Liberation Sans" w:hAnsi="Liberation Sans"/>
          <w:sz w:val="24"/>
          <w:szCs w:val="24"/>
        </w:rPr>
        <w:t xml:space="preserve">заявление об исправлении указанных сведений с подтверждающими документами. Они будут рассмотрены </w:t>
      </w:r>
      <w:r>
        <w:rPr>
          <w:rFonts w:ascii="Liberation Sans" w:hAnsi="Liberation Sans"/>
          <w:sz w:val="24"/>
          <w:szCs w:val="24"/>
          <w:lang w:val="ru-RU"/>
        </w:rPr>
        <w:t>Управлением</w:t>
      </w:r>
      <w:r>
        <w:rPr>
          <w:rFonts w:ascii="Liberation Sans" w:hAnsi="Liberation Sans"/>
          <w:sz w:val="24"/>
          <w:szCs w:val="24"/>
        </w:rPr>
        <w:t>, котор</w:t>
      </w:r>
      <w:r>
        <w:rPr>
          <w:rFonts w:ascii="Liberation Sans" w:hAnsi="Liberation Sans"/>
          <w:sz w:val="24"/>
          <w:szCs w:val="24"/>
          <w:lang w:val="ru-RU"/>
        </w:rPr>
        <w:t>ое</w:t>
      </w:r>
      <w:r>
        <w:rPr>
          <w:rFonts w:ascii="Liberation Sans" w:hAnsi="Liberation Sans"/>
          <w:sz w:val="24"/>
          <w:szCs w:val="24"/>
        </w:rPr>
        <w:t xml:space="preserve"> при необходимости может провести дополнительную проверку достоверности сведений, содержащихся в документах (путем направления запросов работодателям, в архивные органы, в компетентные органы государств – участников международных договоров).</w:t>
      </w:r>
    </w:p>
    <w:p>
      <w:pPr>
        <w:pStyle w:val="Style12"/>
        <w:spacing w:before="0" w:after="0"/>
        <w:ind w:left="0" w:right="0" w:hanging="0"/>
        <w:jc w:val="both"/>
        <w:rPr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По результатам проверки </w:t>
      </w:r>
      <w:r>
        <w:rPr>
          <w:rFonts w:ascii="Liberation Sans" w:hAnsi="Liberation Sans"/>
          <w:sz w:val="24"/>
          <w:szCs w:val="24"/>
          <w:lang w:val="ru-RU"/>
        </w:rPr>
        <w:t>Пенсионный фонд</w:t>
      </w:r>
      <w:r>
        <w:rPr>
          <w:rFonts w:ascii="Liberation Sans" w:hAnsi="Liberation Sans"/>
          <w:sz w:val="24"/>
          <w:szCs w:val="24"/>
        </w:rPr>
        <w:t xml:space="preserve"> вносит изменения в лицевой счёт.</w:t>
      </w:r>
    </w:p>
    <w:p>
      <w:pPr>
        <w:pStyle w:val="Style12"/>
        <w:spacing w:before="0" w:after="0"/>
        <w:ind w:left="0" w:right="0" w:hanging="0"/>
        <w:jc w:val="both"/>
        <w:rPr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Начиная с 2021 года, П</w:t>
      </w:r>
      <w:r>
        <w:rPr>
          <w:rFonts w:ascii="Liberation Sans" w:hAnsi="Liberation Sans"/>
          <w:sz w:val="24"/>
          <w:szCs w:val="24"/>
          <w:lang w:val="ru-RU"/>
        </w:rPr>
        <w:t>енсионный фонд</w:t>
      </w:r>
      <w:r>
        <w:rPr>
          <w:rFonts w:ascii="Liberation Sans" w:hAnsi="Liberation Sans"/>
          <w:sz w:val="24"/>
          <w:szCs w:val="24"/>
        </w:rPr>
        <w:t xml:space="preserve"> будет проактивно информировать граждан старше 45 лет о состоянии пенсионного счёта и накопленного стажа, а также о предполагаемом размере страховой пенсии по старости. Соответствующие сведения будут направляться в личный кабинет гражданина на портале Госуслуг.</w:t>
      </w:r>
    </w:p>
    <w:p>
      <w:pPr>
        <w:pStyle w:val="Style12"/>
        <w:spacing w:before="0" w:after="0"/>
        <w:ind w:left="0" w:right="0" w:hanging="0"/>
        <w:jc w:val="both"/>
        <w:rPr/>
      </w:pPr>
      <w:r>
        <w:rPr>
          <w:rFonts w:ascii="Liberation Sans" w:hAnsi="Liberation Sans"/>
          <w:b w:val="false"/>
          <w:bCs w:val="false"/>
          <w:sz w:val="24"/>
          <w:szCs w:val="24"/>
          <w:lang w:val="ru-RU"/>
        </w:rPr>
        <w:t>Периодичность информирования будет осуществляться один раз в три года, начиная с года достижения застрахованным лицом возраста 45 лет, что позволит гражданину оценить имеющиеся у него пенсионные права и при необходимости скорректировать собственную модель поведения в части приобретения дополнительных прав (например, путём добровольного вступления в правоотношения по обязательному пенсионному страхованию с целью уплаты страховых взносов).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11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2021-02-10T11:25:13Z</dcterms:modified>
  <cp:revision>9</cp:revision>
</cp:coreProperties>
</file>