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>Льготы, предоставляемые п</w:t>
      </w:r>
      <w:r>
        <w:rPr>
          <w:rStyle w:val="Style11"/>
          <w:sz w:val="28"/>
          <w:szCs w:val="28"/>
        </w:rPr>
        <w:t>редпенсионер</w:t>
      </w:r>
      <w:r>
        <w:rPr>
          <w:rStyle w:val="Style11"/>
          <w:sz w:val="28"/>
          <w:szCs w:val="28"/>
          <w:lang w:val="ru-RU"/>
        </w:rPr>
        <w:t>ам.</w:t>
      </w:r>
    </w:p>
    <w:p>
      <w:pPr>
        <w:pStyle w:val="Style15"/>
        <w:jc w:val="both"/>
        <w:rPr/>
      </w:pPr>
      <w:r>
        <w:rPr>
          <w:rStyle w:val="Style11"/>
          <w:b w:val="false"/>
          <w:bCs w:val="false"/>
          <w:sz w:val="28"/>
          <w:szCs w:val="28"/>
          <w:lang w:val="ru-RU"/>
        </w:rPr>
        <w:t>Ч</w:t>
      </w:r>
      <w:r>
        <w:rPr>
          <w:rStyle w:val="Style11"/>
          <w:b w:val="false"/>
          <w:bCs w:val="false"/>
          <w:sz w:val="28"/>
          <w:szCs w:val="28"/>
        </w:rPr>
        <w:t xml:space="preserve">ерез  сервис информирования, </w:t>
      </w:r>
      <w:r>
        <w:rPr>
          <w:rStyle w:val="Style11"/>
          <w:b w:val="false"/>
          <w:bCs w:val="false"/>
          <w:sz w:val="28"/>
          <w:szCs w:val="28"/>
          <w:lang w:val="ru-RU"/>
        </w:rPr>
        <w:t>работающий в Пенсионном фонде Российской Федерации,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Сведения ПФР передаются в электронной форме по каналам Системы межведомственного электронного взаимодействия (СМЭВ) и в электронном виде через работодателей.</w:t>
      </w:r>
    </w:p>
    <w:p>
      <w:pPr>
        <w:pStyle w:val="Style15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>Предпенсионеры — это граждане, которым осталось 5 лет до выхода на пенсию. Также это и те, кто достиг «дореформенного» пенсионного возраста (55 лет женщины, 60 лет мужчины). Но льготы для этих категорий разные.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 xml:space="preserve">Для граждан, которым </w:t>
      </w:r>
      <w:r>
        <w:rPr>
          <w:rStyle w:val="Style11"/>
          <w:b w:val="false"/>
          <w:bCs w:val="false"/>
          <w:sz w:val="28"/>
          <w:szCs w:val="28"/>
        </w:rPr>
        <w:t>55 или 60 лет</w:t>
      </w:r>
      <w:r>
        <w:rPr>
          <w:b w:val="false"/>
          <w:bCs w:val="false"/>
          <w:sz w:val="28"/>
          <w:szCs w:val="28"/>
        </w:rPr>
        <w:t>, предусмотрены льготы на земельный и имущественный налог.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 xml:space="preserve">А для тех, кому осталось </w:t>
      </w:r>
      <w:r>
        <w:rPr>
          <w:rStyle w:val="Style11"/>
          <w:b w:val="false"/>
          <w:bCs w:val="false"/>
          <w:sz w:val="28"/>
          <w:szCs w:val="28"/>
        </w:rPr>
        <w:t>не более 5 лет до</w:t>
      </w:r>
      <w:r>
        <w:rPr>
          <w:b w:val="false"/>
          <w:bCs w:val="false"/>
          <w:sz w:val="28"/>
          <w:szCs w:val="28"/>
        </w:rPr>
        <w:t xml:space="preserve"> наступления пенсионного возраста, предоставляется двухдневная диспансеризация с сохранением заработной платы, повышенное пособие по безработице (до 12 130 рублей), возможность выхода на пенсию на 2 года раньше срока (об этом может ходатайствовать только служба занятости). Также работодатель не может не принять или уволить предпенсионера из-за возраста, иначе будет оштрафован.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>Статус предпенсионера можно подтвердить в несколько кликов на официальном сайте Пенсионного фонда РФ (</w:t>
      </w:r>
      <w:hyperlink r:id="rId2">
        <w:r>
          <w:rPr>
            <w:rStyle w:val="Style12"/>
            <w:b w:val="false"/>
            <w:bCs w:val="false"/>
            <w:sz w:val="28"/>
            <w:szCs w:val="28"/>
          </w:rPr>
          <w:t>www.pfr.gov.ru</w:t>
        </w:r>
      </w:hyperlink>
      <w:r>
        <w:rPr>
          <w:b w:val="false"/>
          <w:bCs w:val="false"/>
          <w:sz w:val="28"/>
          <w:szCs w:val="28"/>
        </w:rPr>
        <w:t>). Вам нужно: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b w:val="false"/>
          <w:bCs w:val="false"/>
          <w:sz w:val="28"/>
          <w:szCs w:val="28"/>
        </w:rPr>
        <w:t>Зайти в личный кабинет с помощью пароля от портала Госуслуг (</w:t>
      </w:r>
      <w:hyperlink r:id="rId3">
        <w:r>
          <w:rPr>
            <w:rStyle w:val="Style12"/>
            <w:b w:val="false"/>
            <w:bCs w:val="false"/>
            <w:sz w:val="28"/>
            <w:szCs w:val="28"/>
          </w:rPr>
          <w:t>www.gosuslugi.ru</w:t>
        </w:r>
      </w:hyperlink>
      <w:r>
        <w:rPr>
          <w:b w:val="false"/>
          <w:bCs w:val="false"/>
          <w:sz w:val="28"/>
          <w:szCs w:val="28"/>
        </w:rPr>
        <w:t xml:space="preserve">).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В разделе «Пенсии» найти пункт «Заказать справку (выписку)» и нажать подпункт «Об отнесении гражданина к категории граждан предпенсионного возраста».</w:t>
      </w:r>
    </w:p>
    <w:p>
      <w:pPr>
        <w:pStyle w:val="Normal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 xml:space="preserve">В появившейся форме выбрать, для чего справка, и куда её нужно направить (например, на электронную почту).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b w:val="false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b w:val="false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b w:val="false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b w:val="false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b w:val="false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b w:val="false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b w:val="false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b w:val="false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4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  <w:b w:val="false"/>
      <w:sz w:val="28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.gov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2021-02-10T08:50:23Z</dcterms:modified>
  <cp:revision>4</cp:revision>
</cp:coreProperties>
</file>