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40" w:before="0" w:after="0"/>
        <w:ind w:left="0" w:right="0" w:hanging="0"/>
        <w:jc w:val="center"/>
        <w:rPr/>
      </w:pPr>
      <w:r>
        <w:rPr>
          <w:rStyle w:val="Style11"/>
          <w:b/>
          <w:i w:val="false"/>
          <w:sz w:val="28"/>
          <w:szCs w:val="28"/>
        </w:rPr>
        <w:t>С 1 февраля проиндексированы ежемесячные денежные выплаты федеральным льготникам</w:t>
      </w:r>
    </w:p>
    <w:p>
      <w:pPr>
        <w:pStyle w:val="NormalWeb"/>
        <w:spacing w:lineRule="auto" w:line="240" w:before="0" w:after="0"/>
        <w:ind w:left="0" w:right="0" w:hanging="0"/>
        <w:jc w:val="center"/>
        <w:rPr>
          <w:rStyle w:val="Style11"/>
          <w:rFonts w:ascii="Times New Roman" w:hAnsi="Times New Roman"/>
          <w:b/>
          <w:b/>
          <w:i w:val="false"/>
          <w:i w:val="false"/>
          <w:sz w:val="28"/>
          <w:szCs w:val="28"/>
        </w:rPr>
      </w:pPr>
      <w:r>
        <w:rPr>
          <w:b/>
          <w:i w:val="false"/>
          <w:sz w:val="28"/>
          <w:szCs w:val="28"/>
        </w:rPr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rStyle w:val="Style11"/>
          <w:i w:val="false"/>
          <w:sz w:val="28"/>
          <w:szCs w:val="28"/>
        </w:rPr>
        <w:t xml:space="preserve">Управление Пенсионного фонда в Краснослободском муниципальном районе (межрайонное) осуществляет ряд социальных выплат федеральным льготникам. Одна из них - ежемесячная денежная выплата (ЕДВ). С 1 февраля ее размер проиндексирован на 4,9%. 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rStyle w:val="Style11"/>
          <w:i w:val="false"/>
          <w:sz w:val="28"/>
          <w:szCs w:val="28"/>
        </w:rPr>
        <w:t>Напомним, что п</w:t>
      </w:r>
      <w:r>
        <w:rPr>
          <w:sz w:val="28"/>
          <w:szCs w:val="28"/>
        </w:rPr>
        <w:t xml:space="preserve">раво на ежемесячную денежную выплату  из федерального бюджета имеют такие категории граждан, как инвалиды и участники 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</w:t>
      </w:r>
      <w:r>
        <w:rPr>
          <w:sz w:val="28"/>
          <w:szCs w:val="28"/>
        </w:rPr>
        <w:t>награжденные знаком «Житель осажденного Севастополя»,</w:t>
      </w:r>
      <w:r>
        <w:rPr>
          <w:sz w:val="28"/>
          <w:szCs w:val="28"/>
        </w:rPr>
        <w:t xml:space="preserve"> бывшие несовершеннолетние узники концлагерей, инвалиды, вследствие общего заболевания, включая детей-инвалидов. К федеральным льготникам также относятся лица, работающие либо проживающие  в зонах радиоактивного загрязнения.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> </w:t>
      </w:r>
      <w:r>
        <w:rPr>
          <w:sz w:val="28"/>
          <w:szCs w:val="28"/>
        </w:rPr>
        <w:t>Индексация ЕДВ в Старошайговском районе коснется 1304 человек. Сумма индексации  у каждого индивидуальна.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>Также на 4,9 процента индексир</w:t>
      </w:r>
      <w:r>
        <w:rPr>
          <w:sz w:val="28"/>
          <w:szCs w:val="28"/>
        </w:rPr>
        <w:t>ован</w:t>
      </w:r>
      <w:r>
        <w:rPr>
          <w:sz w:val="28"/>
          <w:szCs w:val="28"/>
        </w:rPr>
        <w:t xml:space="preserve">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</w:t>
      </w:r>
      <w:r>
        <w:rPr>
          <w:sz w:val="28"/>
          <w:szCs w:val="28"/>
        </w:rPr>
        <w:t>текущего года</w:t>
      </w:r>
      <w:r>
        <w:rPr>
          <w:sz w:val="28"/>
          <w:szCs w:val="28"/>
        </w:rPr>
        <w:t xml:space="preserve"> выр</w:t>
      </w:r>
      <w:r>
        <w:rPr>
          <w:sz w:val="28"/>
          <w:szCs w:val="28"/>
        </w:rPr>
        <w:t>осла</w:t>
      </w:r>
      <w:r>
        <w:rPr>
          <w:sz w:val="28"/>
          <w:szCs w:val="28"/>
        </w:rPr>
        <w:t xml:space="preserve"> до 1211 руб. 66 коп. в месяц. Он включает в себя предоставление лекарственных препаратов, медицинских изделий, продуктов лечебного питания – 933,25 рубля, предоставление путевки на санаторно-курортное лечение для профилактики основных заболеваний – 144,37 рубля, бесплатный проезд на пригородном железнодорожном транспорте или на междугородном транспорте к месту лечения и обратно – 134,04 рубля.</w:t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language>ru-RU</dc:language>
  <cp:lastPrinted>2019-02-01T08:40:00Z</cp:lastPrinted>
  <dcterms:modified xsi:type="dcterms:W3CDTF">2021-02-05T15:22:18Z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