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120"/>
        <w:jc w:val="both"/>
        <w:rPr/>
      </w:pPr>
      <w:r>
        <w:rPr>
          <w:rStyle w:val="Style11"/>
          <w:b w:val="false"/>
          <w:bCs w:val="false"/>
          <w:sz w:val="28"/>
          <w:szCs w:val="28"/>
        </w:rPr>
        <w:t>ЕСЛИ ВЫБОР СДЕЛАН В ПОЛЬЗУ ЭЛЕКТРОННОЙ ТРУДОВОЙ КНИЖКИ.</w:t>
      </w:r>
    </w:p>
    <w:p>
      <w:pPr>
        <w:pStyle w:val="Style13"/>
        <w:spacing w:before="0" w:after="120"/>
        <w:jc w:val="both"/>
        <w:rPr>
          <w:rStyle w:val="Style11"/>
          <w:b w:val="false"/>
          <w:b w:val="false"/>
          <w:bCs w:val="false"/>
          <w:sz w:val="28"/>
          <w:szCs w:val="28"/>
        </w:rPr>
      </w:pPr>
      <w:r>
        <w:rPr/>
      </w:r>
    </w:p>
    <w:p>
      <w:pPr>
        <w:pStyle w:val="Style13"/>
        <w:spacing w:before="0" w:after="120"/>
        <w:jc w:val="both"/>
        <w:rPr/>
      </w:pPr>
      <w:r>
        <w:rPr>
          <w:rStyle w:val="Style11"/>
          <w:b w:val="false"/>
          <w:bCs w:val="false"/>
          <w:sz w:val="28"/>
          <w:szCs w:val="28"/>
        </w:rPr>
        <w:t xml:space="preserve">УПФР в </w:t>
      </w:r>
      <w:r>
        <w:rPr>
          <w:rStyle w:val="Style11"/>
          <w:b w:val="false"/>
          <w:bCs w:val="false"/>
          <w:sz w:val="28"/>
          <w:szCs w:val="28"/>
          <w:lang w:val="ru-RU"/>
        </w:rPr>
        <w:t>Краснослободском  муниципальном районе Республики Мордовия</w:t>
      </w:r>
      <w:r>
        <w:rPr>
          <w:rStyle w:val="Style11"/>
          <w:b w:val="false"/>
          <w:bCs w:val="false"/>
          <w:sz w:val="28"/>
          <w:szCs w:val="28"/>
        </w:rPr>
        <w:t xml:space="preserve"> (межрайонное) сообщает, что в соответствии с письмом Министерства труда и социальной защиты РФ от 16 марта 2020 г. N 14-2/В-267, в случае выбора работником ведения сведений о его трудовой деятельности в электронном виде, работодатель выдает трудовую книжку на руки работнику (часть 3 статьи 2 Федерального закона N 439-ФЗ).</w:t>
      </w:r>
    </w:p>
    <w:p>
      <w:pPr>
        <w:pStyle w:val="Style13"/>
        <w:spacing w:before="0" w:after="120"/>
        <w:jc w:val="both"/>
        <w:rPr>
          <w:rStyle w:val="Style11"/>
          <w:b w:val="false"/>
          <w:b w:val="false"/>
          <w:bCs w:val="false"/>
          <w:sz w:val="28"/>
          <w:szCs w:val="28"/>
        </w:rPr>
      </w:pPr>
      <w:r>
        <w:rPr>
          <w:rStyle w:val="Style11"/>
          <w:b w:val="false"/>
          <w:bCs w:val="false"/>
          <w:sz w:val="28"/>
          <w:szCs w:val="28"/>
        </w:rPr>
        <w:t>При выдаче трудовой книжки в нее вносится запись о подаче работником заявления о предоставлении ему работодателем сведений о трудовой деятельности в соответствии со статьей 66.1 ТК РФ.</w:t>
      </w:r>
    </w:p>
    <w:p>
      <w:pPr>
        <w:pStyle w:val="Style13"/>
        <w:spacing w:before="0" w:after="120"/>
        <w:jc w:val="both"/>
        <w:rPr/>
      </w:pPr>
      <w:r>
        <w:rPr>
          <w:rStyle w:val="Style11"/>
          <w:b w:val="false"/>
          <w:bCs w:val="false"/>
          <w:sz w:val="28"/>
          <w:szCs w:val="28"/>
        </w:rPr>
        <w:t xml:space="preserve">При этом запись должна быть заверена надлежащим образом, как это предусмотрено в отношении выданных документов работнику в соответствии со статьями 62 и 84.1 ТК РФ.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2021-01-28T09:00:12Z</dcterms:modified>
  <cp:revision>7</cp:revision>
</cp:coreProperties>
</file>