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Граждане предпенсионного возраста могут выйти на пенсию раньше на 2 года в случае невозможности трудоустроиться. </w:t>
      </w:r>
    </w:p>
    <w:p>
      <w:pPr>
        <w:pStyle w:val="Style12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yle12"/>
        <w:spacing w:before="0" w:after="120"/>
        <w:rPr>
          <w:b/>
          <w:b/>
          <w:bCs/>
        </w:rPr>
      </w:pPr>
      <w:r>
        <w:rPr>
          <w:b/>
          <w:bCs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-77470</wp:posOffset>
            </wp:positionH>
            <wp:positionV relativeFrom="paragraph">
              <wp:posOffset>346075</wp:posOffset>
            </wp:positionV>
            <wp:extent cx="3028315" cy="333438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3140710</wp:posOffset>
            </wp:positionH>
            <wp:positionV relativeFrom="paragraph">
              <wp:posOffset>365125</wp:posOffset>
            </wp:positionV>
            <wp:extent cx="3001010" cy="3267710"/>
            <wp:effectExtent l="0" t="0" r="0" b="0"/>
            <wp:wrapSquare wrapText="largest"/>
            <wp:docPr id="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2021-01-19T14:38:41Z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