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Форму электронной трудовой книжки необходимо выбрать до конца года.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УПФР в </w:t>
      </w:r>
      <w:r>
        <w:rPr>
          <w:rFonts w:ascii="Liberation Sans" w:hAnsi="Liberation Sans"/>
          <w:lang w:val="ru-RU"/>
        </w:rPr>
        <w:t>Краснослободском муниципальном районе</w:t>
      </w:r>
      <w:r>
        <w:rPr>
          <w:rFonts w:ascii="Liberation Sans" w:hAnsi="Liberation Sans"/>
        </w:rPr>
        <w:t xml:space="preserve"> РМ (межрайонное) напоминает, что всем работающим гражданам до 31 декабря 2020 года включительно необходимо подать письменное заявление работодателю в произвольной форме о ведении трудовой книжки в электронном виде или о сохранении бумажной трудовой книжки. Переход на электронную трудовую книжку (ЭТК) является добровольным.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Сотрудники, выбравшие электронную трудовую книжку, получают бумажную трудовую на руки с соответствующей записью о сделанном выборе. При этом бумажная трудовая книжка не теряет своей силы и продолжает использоваться наравне с электронной, так как является источником сведений о трудовой деятельности до 2020 года. В настоящее время в электронной версии фиксируются только сведения начиная с 2020 года.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Напомним, сейчас на рассмотрении в Госдуме находится проект федерального закона, который предусматривает для граждан возможность обратиться в органы ПФР с заявлением о включении в электронную трудовую книжку всех сведений о стаже за периоды до 1 января 2020 года.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Тем работникам, кто оставит бумажную трудовую книжку, работодатель будет вносить сведения в оба документа - бумажный и электронный. Для работников, которые не подадут заявление в течение 2020 года, несмотря на то, что они трудоустроены, работодатель также продолжит вести трудовую книжку на бумаге.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Гражданам, которые впервые устроятся на работу с 2021 года, все сведения о периодах работы изначально будут вестись только в электронном виде без оформления бумажной трудовой книжки.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426835" cy="3531235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0" t="12069" r="0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835" cy="3531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2020-12-16T17:04:38Z</dcterms:modified>
  <cp:revision>1</cp:revision>
</cp:coreProperties>
</file>