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Liberation Sans" w:hAnsi="Liberation Sans" w:eastAsia="Times New Roman" w:cs="Times New Roman"/>
          <w:b/>
          <w:b/>
          <w:bCs/>
          <w:sz w:val="24"/>
          <w:szCs w:val="24"/>
          <w:lang w:eastAsia="ru-RU"/>
        </w:rPr>
      </w:pPr>
      <w:r>
        <w:rPr>
          <w:rFonts w:eastAsia="Times New Roman" w:cs="Times New Roman" w:ascii="Liberation Sans" w:hAnsi="Liberation Sans"/>
          <w:b/>
          <w:bCs/>
          <w:sz w:val="24"/>
          <w:szCs w:val="24"/>
          <w:lang w:eastAsia="ru-RU"/>
        </w:rPr>
        <w:t>Пенсионные накопления не переводятся в пенсионные коэффициенты!</w:t>
      </w:r>
    </w:p>
    <w:p>
      <w:pPr>
        <w:pStyle w:val="Normal"/>
        <w:spacing w:lineRule="auto" w:line="240" w:before="0" w:after="0"/>
        <w:jc w:val="both"/>
        <w:rPr>
          <w:rFonts w:ascii="Liberation Sans" w:hAnsi="Liberation San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Liberation Sans" w:hAnsi="Liberation Sans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Liberation Sans" w:hAnsi="Liberation San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Liberation Sans" w:hAnsi="Liberation Sans"/>
          <w:sz w:val="24"/>
          <w:szCs w:val="24"/>
          <w:lang w:eastAsia="ru-RU"/>
        </w:rPr>
        <w:t>Граждане, у которых формируются пенсионные накопления, вправе передавать эти средства организации-страховщику для инвестирования средств на финансовом рынке и получения дополнительного дохода.</w:t>
      </w:r>
    </w:p>
    <w:p>
      <w:pPr>
        <w:pStyle w:val="Normal"/>
        <w:spacing w:lineRule="auto" w:line="240" w:before="0" w:after="0"/>
        <w:jc w:val="both"/>
        <w:rPr>
          <w:rFonts w:ascii="Liberation Sans" w:hAnsi="Liberation San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Liberation Sans" w:hAnsi="Liberation Sans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Liberation Sans" w:hAnsi="Liberation San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Liberation Sans" w:hAnsi="Liberation Sans"/>
          <w:sz w:val="24"/>
          <w:szCs w:val="24"/>
          <w:lang w:eastAsia="ru-RU"/>
        </w:rPr>
        <w:t>Страховщиком может быть Пенсионный фонд или негосударственный пенсионный фонд (НПФ), входящий в систему гарантирования прав застрахованных лиц в системе обязательного пенсионного страхования. ПФР управляет средствами через государственную корпорацию развития "ВЭБ.РФ" и частные управляющие компании. В пенсионные коэффициенты пенсионные накопления не переводятся. И в ПФР, и в НПФ они формируются в рублях.</w:t>
      </w:r>
    </w:p>
    <w:p>
      <w:pPr>
        <w:pStyle w:val="Normal"/>
        <w:spacing w:lineRule="auto" w:line="240" w:before="0" w:after="0"/>
        <w:jc w:val="both"/>
        <w:rPr>
          <w:rFonts w:ascii="Liberation Sans" w:hAnsi="Liberation San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Liberation Sans" w:hAnsi="Liberation Sans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Liberation Sans" w:hAnsi="Liberation San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Liberation Sans" w:hAnsi="Liberation Sans"/>
          <w:sz w:val="24"/>
          <w:szCs w:val="24"/>
          <w:lang w:eastAsia="ru-RU"/>
        </w:rPr>
        <w:t>Пользоваться правом на смену страховщика граждане имеют право ежегодно (досрочный переход) или один раз в пять лет (срочный переход). При этом надо помнить, что досрочный переход может привести к потере полученного от инвестирования дохода. Менять управляющую компанию, когда страховщиком остается Пенсионный фонд, допускается ежегодно без инвестиционных потерь.</w:t>
      </w:r>
    </w:p>
    <w:p>
      <w:pPr>
        <w:pStyle w:val="Normal"/>
        <w:spacing w:lineRule="auto" w:line="240" w:before="0" w:after="0"/>
        <w:jc w:val="both"/>
        <w:rPr>
          <w:rFonts w:ascii="Liberation Sans" w:hAnsi="Liberation San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Liberation Sans" w:hAnsi="Liberation Sans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Liberation Sans" w:hAnsi="Liberation San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Liberation Sans" w:hAnsi="Liberation Sans"/>
          <w:sz w:val="24"/>
          <w:szCs w:val="24"/>
          <w:lang w:eastAsia="ru-RU"/>
        </w:rPr>
        <w:t>Узнать сумму своих пенсионных накоплений можно на Портале госуслуг, в «Личном кабинете гражданина» на сайте ПФР и в мобильном приложении для смартфонов и планшетов «ПФР электронные сервисы».</w:t>
      </w:r>
    </w:p>
    <w:p>
      <w:pPr>
        <w:pStyle w:val="Normal"/>
        <w:spacing w:lineRule="auto" w:line="240" w:before="0" w:after="0"/>
        <w:jc w:val="both"/>
        <w:rPr>
          <w:rFonts w:ascii="Liberation Sans" w:hAnsi="Liberation San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Liberation Sans" w:hAnsi="Liberation Sans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Liberation Sans" w:hAnsi="Liberation San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Liberation Sans" w:hAnsi="Liberation Sans"/>
          <w:sz w:val="24"/>
          <w:szCs w:val="24"/>
          <w:lang w:eastAsia="ru-RU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2020-10-29T11:23:20Z</dcterms:created>
  <dc:language>ru-RU</dc:language>
  <dcterms:modified xsi:type="dcterms:W3CDTF">2020-10-30T11:27:05Z</dcterms:modified>
  <cp:revision>1</cp:revision>
</cp:coreProperties>
</file>