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 xml:space="preserve">Проактивные услуги ПФР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этом году в повседневную речь вошел новый термин – проактивные услуги. Что это такое и какие услуги ПФР оказывает в проактивном режиме?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Проактивные услуги – это те услуги, которые оказываются в беззаявительном порядке. То есть клиентам Пенсионного фонда больше не нужно подавать заявление на оформление таких услуг лично, территориальные органы Пенсионного фонда России сделают все самостоятельно.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Например, сегодня в проактивном режиме по данным Федерального реестра инвалидов назначается ежемесячная денежная выплата (ЕДВ) инвалидам и детям-инвалидам. ЕДВ устанавливается со дня признания человека инвалидом или ребёнком-инвалидом и назначается в течение 10 дней с момента поступления в реестр сведений об инвалидности.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В проактивном режиме теперь оформляется и СНИЛС на детей. После появления в информационной системе ПФР сведений о рождении ребенка, поступивших из реестра ЗАГС, страховой номер индивидуального лицевого счета ребенка (СНИЛС) оформляется автоматически и направляется в личный кабинет мамы на портале Госуслуг.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И, конечно же, теперь в беззаявительном порядке оформляются сертификаты на материнский капитал. Пенсионный фонд оформляет их самостоятельно с использованием данных, поступающих из реестра ЗАГС. Электронный сертификат направляется в личный кабинет родителя на сайте ПФР. Как только из органов ЗАГС в ПФР поступит информация о ребенке, начнется процедура оформления права. Займет она не более 15 дней, а то и меньше. При этом посещать клиентскую службу ПФР или МФЦ не нужно!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Если у семьи нет возможности завести личный кабинет на портале госуслуг, узнать всю необходимую информацию можно, обратившись в Пенсионный фонд по телефонам горячей линии.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Напомним, теперь материнский капитал выдается после рождения или усыновления первого ребенка, а его размер составляет 466 617 рублей. Если затем рождается второй ребенок, то за него государство добавляет семье еще 150 тыс. руб. В итоге за двоих детей, рожденных с января 2020 года, по линии Пенсионного фонда семья получает 616 617 руб. Увеличенный до 616 617 руб. размер маткапитала также получают семьи за второго ребенка, начиная с 2020 года, если первенец родился до 2020 года.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988060</wp:posOffset>
            </wp:positionH>
            <wp:positionV relativeFrom="paragraph">
              <wp:posOffset>0</wp:posOffset>
            </wp:positionV>
            <wp:extent cx="4392295" cy="3296920"/>
            <wp:effectExtent l="0" t="0" r="0" b="0"/>
            <wp:wrapSquare wrapText="largest"/>
            <wp:docPr id="1" name="Изображение3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295" cy="3296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2020-10-29T11:23:20Z</dcterms:created>
  <dc:language>ru-RU</dc:language>
  <dcterms:modified xsi:type="dcterms:W3CDTF">2020-10-29T11:34:12Z</dcterms:modified>
  <cp:revision>1</cp:revision>
</cp:coreProperties>
</file>