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А вы знали? 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Что материнским капиталом можно оплатить не только детский сад и кружки младшего ребенка в семье, но и образование старшего? Капитал можно использовать на оплату обучения в вузе и проживание в общежитии во время учебы.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350520</wp:posOffset>
            </wp:positionV>
            <wp:extent cx="5612765" cy="420560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765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2020-10-30T10:18:37Z</dcterms:created>
  <dc:language>ru-RU</dc:language>
  <dcterms:modified xsi:type="dcterms:W3CDTF">2020-10-30T10:21:24Z</dcterms:modified>
  <cp:revision>1</cp:revision>
</cp:coreProperties>
</file>