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  <w:t>СМЕНИТЬ СТРАХОВЩИКА СВОИХ ПЕНСИОННЫХ НАКОПЛЕНИЙ МОЖНО ДО 1 ДЕКАБРЯ</w:t>
      </w:r>
    </w:p>
    <w:p>
      <w:pPr>
        <w:pStyle w:val="Normal"/>
        <w:spacing w:lineRule="auto" w:line="360"/>
        <w:jc w:val="center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Смена страховщика пенсионных накоплений происходит при переходе из одного НПФ в другой, а также при переходе из ПФР в НПФ или из НПФ в ПФР. При переводе пенсионных накоплений из одной управляющей компании в другую, смены страховщика не происходит – им остается Пенсионный фонд России.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УПФР в Краснослободском муниципальном районе (межрайонное) напоминает, что переход от одного страховщика к другому чаще, чем один раз в пять лет, может повлечь потерю инвестиционного дохода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В 2020 году направить заявление о досрочном переходе к другому страховщику и не потерять инвестиционный доход могут граждане, которые начали формировать свои пенсионные накопления у текущего страховщика в 2016 году. Во всех остальных случаях досрочный переход может повлечь потерю инвестиционного дохода. Информация о возможной потере инвестиционного дохода в случае досрочного перевода средств отражается в уведомлении, которое выдается гражданину при подаче заявления.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Подать заявление о переводе пенсионных накоплений в другой фонд или ПФР можно до 1 декабря. Если гражданин изменит свое решение, то в течение декабря он может отозвать поданное заявление о переходе. Заявление можно подать следующими способами: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электронно через портал государственных услуг путем заполнения интерактивной формы заявления (уведомления) с подписанием его усиленной квалифицированной электронной подписью, которая выдается удостоверяющими центрами, аккредитованными Минкомсвязью России.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лично или через представителя в клиентскую службу ПФР.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Уточнить, какой страховщик (ПФР или НПФ) управляет вашими накоплениями и с какого периода, можно в личном кабинете на сайте ПФР и портале Госуслуг. 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2020-10-14T11:33:50Z</dcterms:created>
  <dc:language>ru-RU</dc:language>
  <dcterms:modified xsi:type="dcterms:W3CDTF">2020-10-14T12:06:19Z</dcterms:modified>
  <cp:revision>1</cp:revision>
</cp:coreProperties>
</file>