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"К получению заработной платы в «конверте» нельзя относиться легкомысленно!"</w:t>
      </w:r>
    </w:p>
    <w:p>
      <w:pPr>
        <w:pStyle w:val="Normal"/>
        <w:spacing w:lineRule="auto" w:line="36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соответствии с законодательством каждый работодатель должен уплачивать за своих работников в рамках обязательного пенсионного страхования страховые взносы из фонда заработной платы, которые фиксируются на индивидуальном лицевом счете и наряду со стажем определяют размер будущей пенсии. На сегодняшний день, чем больше сумма страховых взносов, зафиксированных на индивидуальном лицевом счёте гражданина, тем выше будет размер его пенсии.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УПФР в Краснослободском муниципальном районе (межрайонное)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Дополнительные риски при «серой» зарплате: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получить лишь «белую» часть заработной платы в случае конфликта с начальником; оплату больничного, исходя из «белой» части зарплаты;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не получить в полном объеме отпускные, расчет при увольнении; кредит в банке;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почти полностью лишиться социальных гарантий, связанных с сокращением, обучением, рождением ребенка и прочими ситуациями.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Решение проблемы выплат «серых» зарплат возможно лишь при активном содействии граждан-работников предприятий, а так же в осознании работодателями социальной значимости данного вопроса.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2020-10-14T11:38:24Z</dcterms:modified>
  <cp:revision>1</cp:revision>
</cp:coreProperties>
</file>