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jc w:val="center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Переходим на электронные трудовые книжки</w:t>
      </w:r>
    </w:p>
    <w:p>
      <w:pPr>
        <w:pStyle w:val="Style12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Style12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С 1 января 2020 года в России введена электронная трудовая книжка (ЭТК). До конца текущего года работающим гражданам Республики Мордовия необходимо решить, в каком виде они хотят учитывать свой трудовой стаж (в бумажном или электронном), и подать соответствующее заявление работодателю.</w:t>
      </w:r>
    </w:p>
    <w:p>
      <w:pPr>
        <w:pStyle w:val="Style12"/>
        <w:spacing w:before="0" w:after="14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Электронная трудовая книжка имеет ряд преимуществ по сравнению с традиционной: удобный и быстрый доступ работников к информации о своей трудовой деятельности, минимизация ошибочных, неточных и недостоверных сведений о стаже, снижение издержек работодателей на приобретение, ведение и хранение бумажных трудовых книжек, дистанционное оформление пенсий по данным лицевого счета без дополнительного документального подтверждения, использование данных ЭТК для получения государственных услуг.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2020-08-27T09:51:46Z</dcterms:modified>
  <cp:revision>1</cp:revision>
</cp:coreProperties>
</file>