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Статус предпенсионера появляется за пять лет до возраста выхода на пенсию. В 2020 году этот статус приобретают женщины 1968 года рождения и старше и мужчины 1963 года рождения и старше.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Сведения о гражданах, достигших предпенсионного возраста, формируются в Пенсионном фонде России. Этот статус позволяет гражданину пользоваться льготами, установленными федеральными и региональными законами, в том числе льготами по налогообложению, жилищно-коммунальному хозяйству и другими.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Пенсионный фонд России передает информацию об установлении статуса гражданина предпенсионного возраста в органы власти через систему межведомственного электронного взаимодействия, а работодателям – в электронном виде по защищенным каналам связи. Поэтому предпенсионеру не нужно получать документ, подтверждающий право на льготы, – достаточно подать заявление в ведомство, предоставляющее льготу.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При желании справку об отнесении к категории граждан предпенсионного возраста можно получить в электронном виде через Личный кабинет гражданина на сайте Пенсионного фонда. Этот документ подписан электронно-цифровой подписью и равнозначен документу на бумажном носителе.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41420" cy="3741420"/>
            <wp:effectExtent l="0" t="0" r="0" b="0"/>
            <wp:wrapSquare wrapText="largest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2020-08-20T14:16:57Z</dcterms:modified>
  <cp:revision>1</cp:revision>
</cp:coreProperties>
</file>