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Постановлением Правительства РФ от 19.06.2020 № 887 продлен срок уведомления работодателями своих сотрудников об изменениях в трудовом законодательстве, связанных с формированием сведений о трудовой деятельности в электронном виде, а также о праве выбора между ведением трудовой книжки в бумажном или в электронном виде - по 31 октября 2020 года.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Срок подачи работником заявления о способе ведения сведений о трудовой деятельности не поменялся – по 31 декабря 2020 года.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Напоминаем о преимуществах введения сведений о трудовой деятельности в электронном виде: возможность дистанционного трудоустройства и работы в удаленном режиме; удобный и быстрый доступ к информации; возможность контролировать правильность сведений; исключены риски потери и искажения сведений о трудовом стаже; высокий уровень безопасности и сохранности данных.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Просмотреть и проконтролировать правильность и полноту отражения в лицевом счете сведений о трудовой деятельности можно в Личном кабинете гражданина на сайте ПФР или ЕПГУ. 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335145" cy="4335145"/>
            <wp:effectExtent l="0" t="0" r="0" b="0"/>
            <wp:wrapSquare wrapText="largest"/>
            <wp:docPr id="1" name="Изображение3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145" cy="4335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2020-08-20T14:19:39Z</dcterms:modified>
  <cp:revision>1</cp:revision>
</cp:coreProperties>
</file>