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Все без исключения россияне, обладающие статусом «инвалидом», имеют право на получение пенсии по инвалидности. В зависимости от возраста,страхового стажа и иных условий гражданину может быть назначена социальная, государственная либо страховая пенсия.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Помимо гарантированного пенсионного обеспечения инвалиды России обладают рядом льгот и дополнительных мер поддержки по линии Пенсионного фонда России.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85715" cy="4984750"/>
            <wp:effectExtent l="0" t="0" r="0" b="0"/>
            <wp:wrapSquare wrapText="largest"/>
            <wp:docPr id="1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715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2020-08-20T14:27:41Z</dcterms:modified>
  <cp:revision>1</cp:revision>
</cp:coreProperties>
</file>