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0" w:after="0"/>
        <w:ind w:left="0" w:right="0" w:hanging="0"/>
        <w:jc w:val="center"/>
        <w:rPr/>
      </w:pPr>
      <w:hyperlink r:id="rId2">
        <w:r>
          <w:rPr>
            <w:rStyle w:val="Style11"/>
          </w:rPr>
          <w:t xml:space="preserve">Вопросы-ответы </w:t>
        </w:r>
      </w:hyperlink>
    </w:p>
    <w:p>
      <w:pPr>
        <w:pStyle w:val="Style14"/>
        <w:spacing w:before="0" w:after="0"/>
        <w:ind w:left="0" w:right="0" w:hanging="0"/>
        <w:jc w:val="center"/>
        <w:rPr/>
      </w:pPr>
      <w:r>
        <w:rPr/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rStyle w:val="Style12"/>
          <w:sz w:val="20"/>
          <w:szCs w:val="20"/>
        </w:rPr>
        <w:t>1 Вопрос: Можно ли вести трудовую книжку, как раньше, в бумажном формате?</w:t>
      </w:r>
    </w:p>
    <w:p>
      <w:pPr>
        <w:pStyle w:val="Style14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Да, можно. Для этого необходимо подать работодателю соответствующее письменное заявление в произвольной форме до конца 2020 года. В таком случае трудовая книжка будет вестись и в старом, и в новом формате одновременно. Работодатель продолжит вести трудовую на бумаге и в том случае, если работник не подаст заявление до конца 2020 года.</w:t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rStyle w:val="Style12"/>
          <w:sz w:val="20"/>
          <w:szCs w:val="20"/>
        </w:rPr>
        <w:t>2 Вопрос: Все работники могут сохранить прежний формат трудовой книжки?</w:t>
      </w:r>
    </w:p>
    <w:p>
      <w:pPr>
        <w:pStyle w:val="Style14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Все, у кого трудовая книжка уже есть или появится до конца 2020 года, смогут сохранить ее в традиционном формате. Если человек устраивается на свою первую работу в 2021 году или позже, данные о его трудовой деятельности будут вестись только в электронном виде.</w:t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sz w:val="20"/>
          <w:szCs w:val="20"/>
        </w:rPr>
        <w:t> </w:t>
      </w:r>
      <w:r>
        <w:rPr>
          <w:rStyle w:val="Style12"/>
          <w:sz w:val="20"/>
          <w:szCs w:val="20"/>
        </w:rPr>
        <w:t>3 Вопрос: Что делать с бумажной трудовой после перехода на электронную? Можно выкидывать?</w:t>
      </w:r>
    </w:p>
    <w:p>
      <w:pPr>
        <w:pStyle w:val="Style14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Если человек выбирает электронную трудовую книжку, это не значит, что бумажная трудовая перестает использоваться и теряет свою значимость. Необходимо сохранять бумажную книжку, поскольку она является источником сведений о трудовой деятельности до 2020 года. В электронной версии трудовой книжки фиксируются только сведения начиная с 2020 года.</w:t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sz w:val="20"/>
          <w:szCs w:val="20"/>
        </w:rPr>
        <w:t> </w:t>
      </w:r>
      <w:r>
        <w:rPr>
          <w:rStyle w:val="Style12"/>
          <w:sz w:val="20"/>
          <w:szCs w:val="20"/>
        </w:rPr>
        <w:t>4 Вопрос: Как можно будет получить сведения из электронной трудовой книжки?</w:t>
      </w:r>
    </w:p>
    <w:p>
      <w:pPr>
        <w:pStyle w:val="Style14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Сведения из электронной трудовой книжки можно получить через личный кабинет на сайте Пенсионного фонда России и на сайте Портала государственных услуг.</w:t>
      </w:r>
    </w:p>
    <w:p>
      <w:pPr>
        <w:pStyle w:val="Style14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Информацию из электронной трудовой книжки можно будет получить также в бумажном виде, подав заявку:</w:t>
      </w:r>
    </w:p>
    <w:p>
      <w:pPr>
        <w:pStyle w:val="Style14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    </w:t>
      </w:r>
      <w:r>
        <w:rPr>
          <w:sz w:val="20"/>
          <w:szCs w:val="20"/>
        </w:rPr>
        <w:t>работодателю (по последнему месту работы);</w:t>
      </w:r>
    </w:p>
    <w:p>
      <w:pPr>
        <w:pStyle w:val="Style14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    </w:t>
      </w:r>
      <w:r>
        <w:rPr>
          <w:sz w:val="20"/>
          <w:szCs w:val="20"/>
        </w:rPr>
        <w:t>в территориальном органе Пенсионного фонда России;</w:t>
      </w:r>
    </w:p>
    <w:p>
      <w:pPr>
        <w:pStyle w:val="Style14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    </w:t>
      </w:r>
      <w:r>
        <w:rPr>
          <w:sz w:val="20"/>
          <w:szCs w:val="20"/>
        </w:rPr>
        <w:t>в многофункциональном центре (МФЦ).</w:t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sz w:val="20"/>
          <w:szCs w:val="20"/>
        </w:rPr>
        <w:t> </w:t>
      </w:r>
      <w:r>
        <w:rPr>
          <w:rStyle w:val="Style12"/>
          <w:sz w:val="20"/>
          <w:szCs w:val="20"/>
        </w:rPr>
        <w:t>5 Вопрос: В течение какого периода работодателю необходимо представлять сведения в Пенсионный фонд?</w:t>
      </w:r>
    </w:p>
    <w:p>
      <w:pPr>
        <w:pStyle w:val="Style14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В случаях приема на работу или увольнении сведения должны представляться не позднее рабочего дня, следующего за днем издания соответствующего приказа или распоряжения.</w:t>
      </w:r>
    </w:p>
    <w:p>
      <w:pPr>
        <w:pStyle w:val="Style14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Сведения о других кадровых изменениях, например, о переводе сотрудника на новую должность или выборе работником формы трудовой книжки, передаются не позднее 15-го числа месяца, следующего за отчетным.</w:t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rStyle w:val="Style12"/>
          <w:sz w:val="20"/>
          <w:szCs w:val="20"/>
        </w:rPr>
        <w:t>6 Вопрос: Чем защищены базы данных ПФР? Какие гарантии, что данные будут защищены?</w:t>
      </w:r>
    </w:p>
    <w:p>
      <w:pPr>
        <w:pStyle w:val="Style14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Информационная система ПФР аттестована в соответствии с действующим законодательством в области защиты персональных данных.</w:t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sz w:val="20"/>
          <w:szCs w:val="20"/>
        </w:rPr>
        <w:t> </w:t>
      </w:r>
      <w:r>
        <w:rPr>
          <w:rStyle w:val="Style12"/>
          <w:sz w:val="20"/>
          <w:szCs w:val="20"/>
        </w:rPr>
        <w:t>7 Вопрос: Как работодатель будет направлять сведения о трудовой деятельности сотрудников в ПФР?</w:t>
      </w:r>
    </w:p>
    <w:p>
      <w:pPr>
        <w:pStyle w:val="Style14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Аналогично другой отчетности в ПФР.</w:t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sz w:val="20"/>
          <w:szCs w:val="20"/>
        </w:rPr>
        <w:t> </w:t>
      </w:r>
      <w:r>
        <w:rPr>
          <w:rStyle w:val="Style12"/>
          <w:sz w:val="20"/>
          <w:szCs w:val="20"/>
        </w:rPr>
        <w:t>8 Вопрос: В отличие от бумажной версии, какая еще информация будет содержаться в электронной трудовой книжке?</w:t>
      </w:r>
    </w:p>
    <w:p>
      <w:pPr>
        <w:pStyle w:val="Style14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По составу данных обе книжки почти идентичны.</w:t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sz w:val="20"/>
          <w:szCs w:val="20"/>
        </w:rPr>
        <w:t> </w:t>
      </w:r>
      <w:r>
        <w:rPr>
          <w:rStyle w:val="Style12"/>
          <w:sz w:val="20"/>
          <w:szCs w:val="20"/>
        </w:rPr>
        <w:t>9 Вопрос: Как можно будет предъявлять электронную трудовую книжку при устройстве на работу?</w:t>
      </w:r>
    </w:p>
    <w:p>
      <w:pPr>
        <w:pStyle w:val="Style14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Информация представляется работодателю либо в распечатанном виде, либо в электронной форме с цифровой подписью. И в том и в другом случае работодатель переносит данные в свою систему кадрового учета.</w:t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sz w:val="20"/>
          <w:szCs w:val="20"/>
        </w:rPr>
        <w:t> </w:t>
      </w:r>
      <w:r>
        <w:rPr>
          <w:rStyle w:val="Style12"/>
          <w:sz w:val="20"/>
          <w:szCs w:val="20"/>
        </w:rPr>
        <w:t>10 Вопрос: При увольнении информация о трудовой деятельности будет фиксироваться только в электронном виде?</w:t>
      </w:r>
    </w:p>
    <w:p>
      <w:pPr>
        <w:pStyle w:val="Style14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Нет, при увольнении работодатель будет обязан выдать сведения о трудовой деятельности либо на бумаге, либо в электронном виде (если у работодателя есть такая возможность). В случае сохранения бумажной трудовой книжки, данные будут фиксироваться в ней.</w:t>
      </w:r>
    </w:p>
    <w:p>
      <w:pPr>
        <w:pStyle w:val="Style14"/>
        <w:spacing w:before="0" w:after="0"/>
        <w:ind w:left="0" w:right="0" w:hanging="0"/>
        <w:jc w:val="both"/>
        <w:rPr/>
      </w:pPr>
      <w:r>
        <w:rPr>
          <w:sz w:val="20"/>
          <w:szCs w:val="20"/>
        </w:rPr>
        <w:t> </w:t>
      </w:r>
      <w:r>
        <w:rPr>
          <w:rStyle w:val="Style12"/>
          <w:sz w:val="20"/>
          <w:szCs w:val="20"/>
        </w:rPr>
        <w:t>11 Вопрос: Что будет в случае сбоя информации или утечки данных?</w:t>
      </w:r>
    </w:p>
    <w:p>
      <w:pPr>
        <w:pStyle w:val="Style14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  <w:t>Многолетний опыт показывает высокий уровень защищенности информационных систем Пенсионного фонда России. Сбой или взлом с последующим изменением или уничтожением данных практически невозможны. Информация лицевых счетов фиксируется в распределенных системах хранения, что исключает риск потери данных.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etk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2020-08-18T15:04:24Z</dcterms:modified>
  <cp:revision>1</cp:revision>
</cp:coreProperties>
</file>